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spacing w:after="120" w:before="120" w:line="275.9999942779541" w:lineRule="auto"/>
        <w:jc w:val="both"/>
        <w:rPr>
          <w:rFonts w:ascii="Google Sans" w:cs="Google Sans" w:eastAsia="Google Sans" w:hAnsi="Google Sans"/>
        </w:rPr>
      </w:pPr>
      <w:bookmarkStart w:colFirst="0" w:colLast="0" w:name="_dp2arv6pilok" w:id="0"/>
      <w:bookmarkEnd w:id="0"/>
      <w:r w:rsidDel="00000000" w:rsidR="00000000" w:rsidRPr="00000000">
        <w:rPr>
          <w:rFonts w:ascii="Google Sans Text" w:cs="Google Sans Text" w:eastAsia="Google Sans Text" w:hAnsi="Google Sans Text"/>
          <w:sz w:val="40"/>
          <w:szCs w:val="40"/>
          <w:rtl w:val="0"/>
        </w:rPr>
        <w:t xml:space="preserve">Estructura detallada de las corridas financieras basadas en el plan de inversión de la Organización Internacional de Desarrollo Económico (OIDE)</w:t>
      </w: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rtl w:val="0"/>
        </w:rPr>
        <w:t xml:space="preserve">1. Supuestos Clave del Proyecto</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Para que el banco valide la viabilidad, es fundamental establecer las bases del cálculo:</w:t>
      </w:r>
    </w:p>
    <w:p w:rsidR="00000000" w:rsidDel="00000000" w:rsidP="00000000" w:rsidRDefault="00000000" w:rsidRPr="00000000" w14:paraId="00000003">
      <w:pPr>
        <w:numPr>
          <w:ilvl w:val="0"/>
          <w:numId w:val="2"/>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Monto Total de Inversión:</w:t>
      </w:r>
      <w:r w:rsidDel="00000000" w:rsidR="00000000" w:rsidRPr="00000000">
        <w:rPr>
          <w:rFonts w:ascii="Google Sans Text" w:cs="Google Sans Text" w:eastAsia="Google Sans Text" w:hAnsi="Google Sans Text"/>
          <w:color w:val="1f1f1f"/>
          <w:rtl w:val="0"/>
        </w:rPr>
        <w:t xml:space="preserve"> $50,000,000.00 USD.</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04">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Horizonte de Evaluación:</w:t>
      </w:r>
      <w:r w:rsidDel="00000000" w:rsidR="00000000" w:rsidRPr="00000000">
        <w:rPr>
          <w:rFonts w:ascii="Google Sans Text" w:cs="Google Sans Text" w:eastAsia="Google Sans Text" w:hAnsi="Google Sans Text"/>
          <w:color w:val="1f1f1f"/>
          <w:rtl w:val="0"/>
        </w:rPr>
        <w:t xml:space="preserve"> 5 años de operación intensiva.</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05">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Periodo de Gracia:</w:t>
      </w:r>
      <w:r w:rsidDel="00000000" w:rsidR="00000000" w:rsidRPr="00000000">
        <w:rPr>
          <w:rFonts w:ascii="Google Sans Text" w:cs="Google Sans Text" w:eastAsia="Google Sans Text" w:hAnsi="Google Sans Text"/>
          <w:color w:val="1f1f1f"/>
          <w:rtl w:val="0"/>
        </w:rPr>
        <w:t xml:space="preserve"> 1 año inicial (durante el cual solo se perciben intereses aproximados o diferimiento según riesgo).</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06">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Tasa de Descuento (WACC):</w:t>
      </w:r>
      <w:r w:rsidDel="00000000" w:rsidR="00000000" w:rsidRPr="00000000">
        <w:rPr>
          <w:rFonts w:ascii="Google Sans Text" w:cs="Google Sans Text" w:eastAsia="Google Sans Text" w:hAnsi="Google Sans Text"/>
          <w:color w:val="1f1f1f"/>
          <w:rtl w:val="0"/>
        </w:rPr>
        <w:t xml:space="preserve"> 9% (basado en el costo de oportunidad del sector en Ecuador).</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07">
      <w:pPr>
        <w:numPr>
          <w:ilvl w:val="0"/>
          <w:numId w:val="2"/>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Estrategia de Colocación (Mix de Cartera):</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08">
      <w:pPr>
        <w:numPr>
          <w:ilvl w:val="1"/>
          <w:numId w:val="3"/>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pPr>
      <w:r w:rsidDel="00000000" w:rsidR="00000000" w:rsidRPr="00000000">
        <w:rPr>
          <w:rFonts w:ascii="Google Sans Text" w:cs="Google Sans Text" w:eastAsia="Google Sans Text" w:hAnsi="Google Sans Text"/>
          <w:b w:val="1"/>
          <w:bCs w:val="1"/>
          <w:color w:val="1f1f1f"/>
          <w:rtl w:val="0"/>
        </w:rPr>
        <w:t xml:space="preserve">Inmobiliario (50%):</w:t>
      </w:r>
      <w:r w:rsidDel="00000000" w:rsidR="00000000" w:rsidRPr="00000000">
        <w:rPr>
          <w:rFonts w:ascii="Google Sans Text" w:cs="Google Sans Text" w:eastAsia="Google Sans Text" w:hAnsi="Google Sans Text"/>
          <w:color w:val="1f1f1f"/>
          <w:rtl w:val="0"/>
        </w:rPr>
        <w:t xml:space="preserve"> Tasa del 8.5% a largo plazo (+5 años).</w:t>
      </w:r>
    </w:p>
    <w:p w:rsidR="00000000" w:rsidDel="00000000" w:rsidP="00000000" w:rsidRDefault="00000000" w:rsidRPr="00000000" w14:paraId="00000009">
      <w:pPr>
        <w:numPr>
          <w:ilvl w:val="1"/>
          <w:numId w:val="3"/>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870" w:hanging="360"/>
      </w:pPr>
      <w:r w:rsidDel="00000000" w:rsidR="00000000" w:rsidRPr="00000000">
        <w:rPr>
          <w:rFonts w:ascii="Google Sans Text" w:cs="Google Sans Text" w:eastAsia="Google Sans Text" w:hAnsi="Google Sans Text"/>
          <w:b w:val="1"/>
          <w:bCs w:val="1"/>
          <w:color w:val="1f1f1f"/>
          <w:rtl w:val="0"/>
        </w:rPr>
        <w:t xml:space="preserve">Minería/Productivos (35%):</w:t>
      </w:r>
      <w:r w:rsidDel="00000000" w:rsidR="00000000" w:rsidRPr="00000000">
        <w:rPr>
          <w:rFonts w:ascii="Google Sans Text" w:cs="Google Sans Text" w:eastAsia="Google Sans Text" w:hAnsi="Google Sans Text"/>
          <w:color w:val="1f1f1f"/>
          <w:rtl w:val="0"/>
        </w:rPr>
        <w:t xml:space="preserve"> Tasa del 10% a mediano plazo (3 años).</w:t>
      </w:r>
    </w:p>
    <w:p w:rsidR="00000000" w:rsidDel="00000000" w:rsidP="00000000" w:rsidRDefault="00000000" w:rsidRPr="00000000" w14:paraId="0000000A">
      <w:pPr>
        <w:numPr>
          <w:ilvl w:val="1"/>
          <w:numId w:val="3"/>
        </w:numPr>
        <w:pBdr>
          <w:top w:space="0" w:sz="0" w:val="nil"/>
          <w:left w:space="0" w:sz="0" w:val="nil"/>
          <w:bottom w:space="0" w:sz="0" w:val="nil"/>
          <w:right w:space="0" w:sz="0" w:val="nil"/>
          <w:between w:space="0" w:sz="0" w:val="nil"/>
        </w:pBdr>
        <w:shd w:fill="auto" w:val="clear"/>
        <w:spacing w:after="120" w:before="0" w:beforeAutospacing="0" w:line="275.9999942779541" w:lineRule="auto"/>
        <w:ind w:left="870" w:hanging="360"/>
      </w:pPr>
      <w:r w:rsidDel="00000000" w:rsidR="00000000" w:rsidRPr="00000000">
        <w:rPr>
          <w:rFonts w:ascii="Google Sans Text" w:cs="Google Sans Text" w:eastAsia="Google Sans Text" w:hAnsi="Google Sans Text"/>
          <w:b w:val="1"/>
          <w:bCs w:val="1"/>
          <w:color w:val="1f1f1f"/>
          <w:rtl w:val="0"/>
        </w:rPr>
        <w:t xml:space="preserve">Microcrédito (15%):</w:t>
      </w:r>
      <w:r w:rsidDel="00000000" w:rsidR="00000000" w:rsidRPr="00000000">
        <w:rPr>
          <w:rFonts w:ascii="Google Sans Text" w:cs="Google Sans Text" w:eastAsia="Google Sans Text" w:hAnsi="Google Sans Text"/>
          <w:color w:val="1f1f1f"/>
          <w:rtl w:val="0"/>
        </w:rPr>
        <w:t xml:space="preserve"> Tasa del 12% a corto plazo (1 año).</w:t>
      </w:r>
    </w:p>
    <w:p w:rsidR="00000000" w:rsidDel="00000000" w:rsidP="00000000" w:rsidRDefault="00000000" w:rsidRPr="00000000" w14:paraId="0000000B">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2. Detalle de la Inversión Inicial (CAPEX)</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Este cuadro detalla en qué se utilizarán los </w:t>
      </w:r>
      <w:r w:rsidDel="00000000" w:rsidR="00000000" w:rsidRPr="00000000">
        <w:rPr>
          <w:rFonts w:ascii="Google Sans Text" w:cs="Google Sans Text" w:eastAsia="Google Sans Text" w:hAnsi="Google Sans Text"/>
          <w:b w:val="1"/>
          <w:bCs w:val="1"/>
          <w:color w:val="1f1f1f"/>
          <w:rtl w:val="0"/>
        </w:rPr>
        <w:t xml:space="preserve">$50 Millones</w:t>
      </w:r>
      <w:r w:rsidDel="00000000" w:rsidR="00000000" w:rsidRPr="00000000">
        <w:rPr>
          <w:rFonts w:ascii="Google Sans Text" w:cs="Google Sans Text" w:eastAsia="Google Sans Text" w:hAnsi="Google Sans Text"/>
          <w:color w:val="1f1f1f"/>
          <w:rtl w:val="0"/>
        </w:rPr>
        <w:t xml:space="preserve">:</w:t>
      </w:r>
    </w:p>
    <w:tbl>
      <w:tblPr>
        <w:tblStyle w:val="Table1"/>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Concepto</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Inversión (USD)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Detalle Técnico</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Capital de Colocación Inicial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$43,000,000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Fondos para préstamos directos.</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shd w:fill="auto" w:val="clear"/>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Infraestructura Inmobiliaria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$4,500,000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Adquisición de matriz y centros regionales.</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shd w:fill="auto" w:val="clear"/>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Equipamiento y Tecnología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$1,200,000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Software financiero y sistemas de seguridad.</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shd w:fill="auto" w:val="clear"/>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Transporte y Logística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$800,000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1E">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Flota para inspección de proyectos.</w:t>
            </w:r>
          </w:p>
          <w:p w:rsidR="00000000" w:rsidDel="00000000" w:rsidP="00000000" w:rsidRDefault="00000000" w:rsidRPr="00000000" w14:paraId="0000001F">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shd w:fill="auto" w:val="clear"/>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Gastos Pre-operativos</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$500,000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Legalización, permisos y licencias.</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line="275.9999942779541" w:lineRule="auto"/>
              <w:rPr>
                <w:rFonts w:ascii="Google Sans Text" w:cs="Google Sans Text" w:eastAsia="Google Sans Text" w:hAnsi="Google Sans Text"/>
                <w:color w:val="1f1f1f"/>
                <w:shd w:fill="auto" w:val="clear"/>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TOTAL INVERSIÓN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$50,000,000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Google Sans Text" w:cs="Google Sans Text" w:eastAsia="Google Sans Text" w:hAnsi="Google Sans Text"/>
                <w:b w:val="1"/>
                <w:bCs w:val="1"/>
                <w:color w:val="1f1f1f"/>
                <w:shd w:fill="auto" w:val="clear"/>
              </w:rPr>
            </w:pPr>
            <w:r w:rsidDel="00000000" w:rsidR="00000000" w:rsidRPr="00000000">
              <w:rPr>
                <w:rtl w:val="0"/>
              </w:rPr>
            </w:r>
          </w:p>
        </w:tc>
      </w:tr>
    </w:tbl>
    <w:p w:rsidR="00000000" w:rsidDel="00000000" w:rsidP="00000000" w:rsidRDefault="00000000" w:rsidRPr="00000000" w14:paraId="00000027">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3. Flujo de Caja Proyectado (en millones de USD)</w:t>
      </w:r>
    </w:p>
    <w:p w:rsidR="00000000" w:rsidDel="00000000" w:rsidP="00000000" w:rsidRDefault="00000000" w:rsidRPr="00000000" w14:paraId="00000028">
      <w:pPr>
        <w:pBdr>
          <w:top w:space="0" w:sz="0" w:val="nil"/>
          <w:left w:space="0" w:sz="0" w:val="nil"/>
          <w:bottom w:space="0" w:sz="0" w:val="nil"/>
          <w:right w:space="0" w:sz="0" w:val="nil"/>
          <w:between w:space="0" w:sz="0" w:val="nil"/>
        </w:pBdr>
        <w:shd w:fill="auto" w:val="clea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Este es el núcleo de tu corrida financiera. Muestra la dinámica entre la salida de capital (colocación) y el retorno (recuperación + intereses):</w:t>
      </w:r>
    </w:p>
    <w:tbl>
      <w:tblPr>
        <w:tblStyle w:val="Table2"/>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1872"/>
        <w:gridCol w:w="1872"/>
        <w:gridCol w:w="1872"/>
        <w:gridCol w:w="1872"/>
        <w:gridCol w:w="1872"/>
        <w:tblGridChange w:id="0">
          <w:tblGrid>
            <w:gridCol w:w="1872"/>
            <w:gridCol w:w="1872"/>
            <w:gridCol w:w="1872"/>
            <w:gridCol w:w="1872"/>
            <w:gridCol w:w="1872"/>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Año</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Colocación Bruta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Recuperación + Int.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Gastos (OPEX)</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Flujo de Caja Neto</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2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($50.00)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($50.00)</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1 (Gracia)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$0.00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$4.25</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($1.89)</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$2.36</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2</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($5.00)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$12.50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($2.00)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C">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$10.50</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D">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3</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E">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($7.00)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3F">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$15.80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0">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($2.15)</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1">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$13.65</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2">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4</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3">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($10.00)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4">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$18.40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5">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($2.30)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6">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$16.10</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7">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5</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8">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($12.00)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9">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$22.00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A">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color w:val="1f1f1f"/>
                <w:shd w:fill="auto" w:val="clear"/>
              </w:rPr>
            </w:pPr>
            <w:r w:rsidDel="00000000" w:rsidR="00000000" w:rsidRPr="00000000">
              <w:rPr>
                <w:rFonts w:ascii="Google Sans Text" w:cs="Google Sans Text" w:eastAsia="Google Sans Text" w:hAnsi="Google Sans Text"/>
                <w:color w:val="1f1f1f"/>
                <w:shd w:fill="auto" w:val="clear"/>
                <w:rtl w:val="0"/>
              </w:rPr>
              <w:t xml:space="preserve">($2.50)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4B">
            <w:pPr>
              <w:pBdr>
                <w:top w:space="0" w:sz="0" w:val="nil"/>
                <w:left w:space="0" w:sz="0" w:val="nil"/>
                <w:bottom w:space="0" w:sz="0" w:val="nil"/>
                <w:right w:space="0" w:sz="0" w:val="nil"/>
                <w:between w:space="0" w:sz="0" w:val="nil"/>
              </w:pBdr>
              <w:shd w:fill="auto" w:val="clear"/>
              <w:spacing w:after="120" w:before="120" w:line="275.9999942779541" w:lineRule="auto"/>
              <w:rPr>
                <w:rFonts w:ascii="Google Sans Text" w:cs="Google Sans Text" w:eastAsia="Google Sans Text" w:hAnsi="Google Sans Text"/>
                <w:b w:val="1"/>
                <w:bCs w:val="1"/>
                <w:color w:val="1f1f1f"/>
                <w:shd w:fill="auto" w:val="clear"/>
              </w:rPr>
            </w:pPr>
            <w:r w:rsidDel="00000000" w:rsidR="00000000" w:rsidRPr="00000000">
              <w:rPr>
                <w:rFonts w:ascii="Google Sans Text" w:cs="Google Sans Text" w:eastAsia="Google Sans Text" w:hAnsi="Google Sans Text"/>
                <w:b w:val="1"/>
                <w:bCs w:val="1"/>
                <w:color w:val="1f1f1f"/>
                <w:shd w:fill="auto" w:val="clear"/>
                <w:rtl w:val="0"/>
              </w:rPr>
              <w:t xml:space="preserve">$19.50</w:t>
            </w:r>
          </w:p>
        </w:tc>
      </w:tr>
    </w:tbl>
    <w:p w:rsidR="00000000" w:rsidDel="00000000" w:rsidP="00000000" w:rsidRDefault="00000000" w:rsidRPr="00000000" w14:paraId="0000004C">
      <w:pPr>
        <w:pBdr>
          <w:top w:space="0" w:sz="0" w:val="nil"/>
          <w:left w:space="0" w:sz="0" w:val="nil"/>
          <w:bottom w:space="0" w:sz="0" w:val="nil"/>
          <w:right w:space="0" w:sz="0" w:val="nil"/>
          <w:between w:space="0" w:sz="0" w:val="nil"/>
        </w:pBdr>
        <w:shd w:fill="auto" w:val="clear"/>
        <w:spacing w:after="240" w:line="275.9999942779541" w:lineRule="auto"/>
        <w:ind w:left="600" w:right="600" w:firstLine="0"/>
        <w:rPr>
          <w:rFonts w:ascii="Google Sans Text" w:cs="Google Sans Text" w:eastAsia="Google Sans Text" w:hAnsi="Google Sans Text"/>
          <w:b w:val="1"/>
          <w:bCs w:val="1"/>
          <w:color w:val="1f1f1f"/>
          <w:shd w:fill="auto" w:val="clear"/>
        </w:rPr>
      </w:pPr>
      <w:r w:rsidDel="00000000" w:rsidR="00000000" w:rsidRPr="00000000">
        <w:rPr>
          <w:rtl w:val="0"/>
        </w:rPr>
      </w:r>
    </w:p>
    <w:p w:rsidR="00000000" w:rsidDel="00000000" w:rsidP="00000000" w:rsidRDefault="00000000" w:rsidRPr="00000000" w14:paraId="0000004D">
      <w:pPr>
        <w:pBdr>
          <w:top w:space="0" w:sz="0" w:val="nil"/>
          <w:left w:space="0" w:sz="0" w:val="nil"/>
          <w:bottom w:space="0" w:sz="0" w:val="nil"/>
          <w:right w:space="0" w:sz="0" w:val="nil"/>
          <w:between w:space="0" w:sz="0" w:val="nil"/>
        </w:pBdr>
        <w:shd w:fill="auto" w:val="clear"/>
        <w:spacing w:after="240" w:line="275.9999942779541" w:lineRule="auto"/>
        <w:ind w:left="600" w:right="600" w:firstLine="0"/>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Nota sobre Gastos Operativos (OPEX):</w:t>
      </w:r>
      <w:r w:rsidDel="00000000" w:rsidR="00000000" w:rsidRPr="00000000">
        <w:rPr>
          <w:rFonts w:ascii="Google Sans Text" w:cs="Google Sans Text" w:eastAsia="Google Sans Text" w:hAnsi="Google Sans Text"/>
          <w:color w:val="1f1f1f"/>
          <w:rtl w:val="0"/>
        </w:rPr>
        <w:t xml:space="preserve"> Los gastos anuales incluyen $1.2M en nómina, $600k en administración/marketing y un 5% de imprevistos.</w:t>
      </w:r>
    </w:p>
    <w:p w:rsidR="00000000" w:rsidDel="00000000" w:rsidP="00000000" w:rsidRDefault="00000000" w:rsidRPr="00000000" w14:paraId="0000004E">
      <w:pPr>
        <w:pBdr>
          <w:top w:space="0" w:sz="0" w:val="nil"/>
          <w:left w:space="0" w:sz="0" w:val="nil"/>
          <w:bottom w:space="0" w:sz="0" w:val="nil"/>
          <w:right w:space="0" w:sz="0" w:val="nil"/>
          <w:between w:space="0" w:sz="0" w:val="nil"/>
        </w:pBdr>
        <w:shd w:fill="auto" w:val="clear"/>
        <w:spacing w:line="275.9999942779541" w:lineRule="auto"/>
        <w:ind w:left="600" w:right="600" w:firstLine="0"/>
        <w:rPr>
          <w:rFonts w:ascii="Google Sans Text" w:cs="Google Sans Text" w:eastAsia="Google Sans Text" w:hAnsi="Google Sans Text"/>
          <w:color w:val="1f1f1f"/>
        </w:rPr>
      </w:pPr>
      <w:r w:rsidDel="00000000" w:rsidR="00000000" w:rsidRPr="00000000">
        <w:rPr>
          <w:rtl w:val="0"/>
        </w:rPr>
      </w:r>
    </w:p>
    <w:p w:rsidR="00000000" w:rsidDel="00000000" w:rsidP="00000000" w:rsidRDefault="00000000" w:rsidRPr="00000000" w14:paraId="0000004F">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4. Indicadores de Rentabilidad</w:t>
      </w:r>
    </w:p>
    <w:p w:rsidR="00000000" w:rsidDel="00000000" w:rsidP="00000000" w:rsidRDefault="00000000" w:rsidRPr="00000000" w14:paraId="00000050">
      <w:pPr>
        <w:pBdr>
          <w:top w:space="0" w:sz="0" w:val="nil"/>
          <w:left w:space="0" w:sz="0" w:val="nil"/>
          <w:bottom w:space="0" w:sz="0" w:val="nil"/>
          <w:right w:space="0" w:sz="0" w:val="nil"/>
          <w:between w:space="0" w:sz="0" w:val="nil"/>
        </w:pBdr>
        <w:shd w:fill="auto" w:val="clea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Estos valores confirman que el proyecto supera las expectativas del mercado financiero ecuatoriano:</w:t>
      </w:r>
    </w:p>
    <w:p w:rsidR="00000000" w:rsidDel="00000000" w:rsidP="00000000" w:rsidRDefault="00000000" w:rsidRPr="00000000" w14:paraId="00000051">
      <w:pPr>
        <w:numPr>
          <w:ilvl w:val="0"/>
          <w:numId w:val="4"/>
        </w:numPr>
        <w:pBdr>
          <w:top w:space="0" w:sz="0" w:val="nil"/>
          <w:left w:space="0" w:sz="0" w:val="nil"/>
          <w:bottom w:space="0" w:sz="0" w:val="nil"/>
          <w:right w:space="0" w:sz="0" w:val="nil"/>
          <w:between w:space="0" w:sz="0" w:val="nil"/>
        </w:pBdr>
        <w:shd w:fill="auto" w:val="clea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VAN (Valor Actual Neto):</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b w:val="1"/>
          <w:bCs w:val="1"/>
          <w:color w:val="1f1f1f"/>
          <w:rtl w:val="0"/>
        </w:rPr>
        <w:t xml:space="preserve">$5,842,350.21</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52">
      <w:pPr>
        <w:numPr>
          <w:ilvl w:val="1"/>
          <w:numId w:val="5"/>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pPr>
      <w:r w:rsidDel="00000000" w:rsidR="00000000" w:rsidRPr="00000000">
        <w:rPr>
          <w:rFonts w:ascii="Google Sans Text" w:cs="Google Sans Text" w:eastAsia="Google Sans Text" w:hAnsi="Google Sans Text"/>
          <w:i w:val="1"/>
          <w:iCs w:val="1"/>
          <w:color w:val="1f1f1f"/>
          <w:rtl w:val="0"/>
        </w:rPr>
        <w:t xml:space="preserve">Interpretación:</w:t>
      </w:r>
      <w:r w:rsidDel="00000000" w:rsidR="00000000" w:rsidRPr="00000000">
        <w:rPr>
          <w:rFonts w:ascii="Google Sans Text" w:cs="Google Sans Text" w:eastAsia="Google Sans Text" w:hAnsi="Google Sans Text"/>
          <w:color w:val="1f1f1f"/>
          <w:rtl w:val="0"/>
        </w:rPr>
        <w:t xml:space="preserve"> El proyecto genera valor real positivo tras cubrir la tasa de descuento del 9%.</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53">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TIR (Tasa Interna de Retorno):</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b w:val="1"/>
          <w:bCs w:val="1"/>
          <w:color w:val="1f1f1f"/>
          <w:rtl w:val="0"/>
        </w:rPr>
        <w:t xml:space="preserve">14.2%</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54">
      <w:pPr>
        <w:numPr>
          <w:ilvl w:val="1"/>
          <w:numId w:val="6"/>
        </w:numPr>
        <w:pBdr>
          <w:top w:space="0" w:sz="0" w:val="nil"/>
          <w:left w:space="0" w:sz="0" w:val="nil"/>
          <w:bottom w:space="0" w:sz="0" w:val="nil"/>
          <w:right w:space="0" w:sz="0" w:val="nil"/>
          <w:between w:space="0" w:sz="0" w:val="nil"/>
        </w:pBdr>
        <w:shd w:fill="auto" w:val="clear"/>
        <w:spacing w:after="0" w:afterAutospacing="0" w:line="275.9999942779541" w:lineRule="auto"/>
        <w:ind w:left="870" w:hanging="360"/>
      </w:pPr>
      <w:r w:rsidDel="00000000" w:rsidR="00000000" w:rsidRPr="00000000">
        <w:rPr>
          <w:rFonts w:ascii="Google Sans Text" w:cs="Google Sans Text" w:eastAsia="Google Sans Text" w:hAnsi="Google Sans Text"/>
          <w:i w:val="1"/>
          <w:iCs w:val="1"/>
          <w:color w:val="1f1f1f"/>
          <w:rtl w:val="0"/>
        </w:rPr>
        <w:t xml:space="preserve">Interpretación:</w:t>
      </w:r>
      <w:r w:rsidDel="00000000" w:rsidR="00000000" w:rsidRPr="00000000">
        <w:rPr>
          <w:rFonts w:ascii="Google Sans Text" w:cs="Google Sans Text" w:eastAsia="Google Sans Text" w:hAnsi="Google Sans Text"/>
          <w:color w:val="1f1f1f"/>
          <w:rtl w:val="0"/>
        </w:rPr>
        <w:t xml:space="preserve"> La rentabilidad interna es superior al costo de capital (9%), lo cual lo hace atractivo para la banca.</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55">
      <w:pPr>
        <w:numPr>
          <w:ilvl w:val="0"/>
          <w:numId w:val="4"/>
        </w:numPr>
        <w:pBdr>
          <w:top w:space="0" w:sz="0" w:val="nil"/>
          <w:left w:space="0" w:sz="0" w:val="nil"/>
          <w:bottom w:space="0" w:sz="0" w:val="nil"/>
          <w:right w:space="0" w:sz="0" w:val="nil"/>
          <w:between w:space="0" w:sz="0" w:val="nil"/>
        </w:pBdr>
        <w:shd w:fill="auto" w:val="clea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Periodo de Recuperación (Payback):</w:t>
      </w:r>
      <w:r w:rsidDel="00000000" w:rsidR="00000000" w:rsidRPr="00000000">
        <w:rPr>
          <w:rFonts w:ascii="Google Sans Text" w:cs="Google Sans Text" w:eastAsia="Google Sans Text" w:hAnsi="Google Sans Text"/>
          <w:color w:val="1f1f1f"/>
          <w:rtl w:val="0"/>
        </w:rPr>
        <w:t xml:space="preserve"> </w:t>
      </w:r>
      <w:r w:rsidDel="00000000" w:rsidR="00000000" w:rsidRPr="00000000">
        <w:rPr>
          <w:rFonts w:ascii="Google Sans Text" w:cs="Google Sans Text" w:eastAsia="Google Sans Text" w:hAnsi="Google Sans Text"/>
          <w:b w:val="1"/>
          <w:bCs w:val="1"/>
          <w:color w:val="1f1f1f"/>
          <w:rtl w:val="0"/>
        </w:rPr>
        <w:t xml:space="preserve">6 años</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56">
      <w:pPr>
        <w:numPr>
          <w:ilvl w:val="1"/>
          <w:numId w:val="7"/>
        </w:numPr>
        <w:pBdr>
          <w:top w:space="0" w:sz="0" w:val="nil"/>
          <w:left w:space="0" w:sz="0" w:val="nil"/>
          <w:bottom w:space="0" w:sz="0" w:val="nil"/>
          <w:right w:space="0" w:sz="0" w:val="nil"/>
          <w:between w:space="0" w:sz="0" w:val="nil"/>
        </w:pBdr>
        <w:shd w:fill="auto" w:val="clear"/>
        <w:spacing w:after="120" w:line="275.9999942779541" w:lineRule="auto"/>
        <w:ind w:left="870" w:hanging="360"/>
      </w:pPr>
      <w:r w:rsidDel="00000000" w:rsidR="00000000" w:rsidRPr="00000000">
        <w:rPr>
          <w:rFonts w:ascii="Google Sans Text" w:cs="Google Sans Text" w:eastAsia="Google Sans Text" w:hAnsi="Google Sans Text"/>
          <w:i w:val="1"/>
          <w:iCs w:val="1"/>
          <w:color w:val="1f1f1f"/>
          <w:rtl w:val="0"/>
        </w:rPr>
        <w:t xml:space="preserve">Justificación:</w:t>
      </w:r>
      <w:r w:rsidDel="00000000" w:rsidR="00000000" w:rsidRPr="00000000">
        <w:rPr>
          <w:rFonts w:ascii="Google Sans Text" w:cs="Google Sans Text" w:eastAsia="Google Sans Text" w:hAnsi="Google Sans Text"/>
          <w:color w:val="1f1f1f"/>
          <w:rtl w:val="0"/>
        </w:rPr>
        <w:t xml:space="preserve"> Debido a la naturaleza de los créditos inmobiliarios de largo plazo y el año de gracia inicial, el punto de equilibrio se alcanza al inicio del año 6.</w:t>
      </w:r>
      <w:r w:rsidDel="00000000" w:rsidR="00000000" w:rsidRPr="00000000">
        <w:rPr>
          <w:rFonts w:ascii="Arial" w:cs="Arial" w:eastAsia="Arial" w:hAnsi="Arial"/>
          <w:b w:val="0"/>
          <w:bCs w:val="0"/>
          <w:i w:val="0"/>
          <w:iCs w:val="0"/>
          <w:smallCaps w:val="0"/>
          <w:strike w:val="0"/>
          <w:color w:val="000000"/>
          <w:sz w:val="22"/>
          <w:szCs w:val="22"/>
          <w:u w:val="none"/>
          <w:shd w:fill="auto" w:val="clear"/>
          <w:vertAlign w:val="baseline"/>
          <w:rtl w:val="0"/>
        </w:rPr>
        <w:br w:type="textWrapping"/>
      </w:r>
    </w:p>
    <w:p w:rsidR="00000000" w:rsidDel="00000000" w:rsidP="00000000" w:rsidRDefault="00000000" w:rsidRPr="00000000" w14:paraId="00000057">
      <w:pPr>
        <w:pStyle w:val="Heading2"/>
        <w:pBdr>
          <w:top w:space="0" w:sz="0" w:val="nil"/>
          <w:left w:space="0" w:sz="0" w:val="nil"/>
          <w:bottom w:space="0" w:sz="0" w:val="nil"/>
          <w:right w:space="0" w:sz="0" w:val="nil"/>
          <w:between w:space="0" w:sz="0" w:val="nil"/>
        </w:pBdr>
        <w:shd w:fill="auto" w:val="clear"/>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5. Conclusión Técnica para el Banco</w:t>
      </w:r>
    </w:p>
    <w:p w:rsidR="00000000" w:rsidDel="00000000" w:rsidP="00000000" w:rsidRDefault="00000000" w:rsidRPr="00000000" w14:paraId="00000058">
      <w:pPr>
        <w:pBdr>
          <w:top w:space="0" w:sz="0" w:val="nil"/>
          <w:left w:space="0" w:sz="0" w:val="nil"/>
          <w:bottom w:space="0" w:sz="0" w:val="nil"/>
          <w:right w:space="0" w:sz="0" w:val="nil"/>
          <w:between w:space="0" w:sz="0" w:val="nil"/>
        </w:pBdr>
        <w:shd w:fill="auto" w:val="clear"/>
        <w:spacing w:after="240" w:line="275.9999942779541" w:lineRule="auto"/>
        <w:jc w:val="both"/>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La viabilidad del proyecto se sustenta en la </w:t>
      </w:r>
      <w:r w:rsidDel="00000000" w:rsidR="00000000" w:rsidRPr="00000000">
        <w:rPr>
          <w:rFonts w:ascii="Google Sans Text" w:cs="Google Sans Text" w:eastAsia="Google Sans Text" w:hAnsi="Google Sans Text"/>
          <w:b w:val="1"/>
          <w:bCs w:val="1"/>
          <w:color w:val="1f1f1f"/>
          <w:rtl w:val="0"/>
        </w:rPr>
        <w:t xml:space="preserve">integración vertical</w:t>
      </w:r>
      <w:r w:rsidDel="00000000" w:rsidR="00000000" w:rsidRPr="00000000">
        <w:rPr>
          <w:rFonts w:ascii="Google Sans Text" w:cs="Google Sans Text" w:eastAsia="Google Sans Text" w:hAnsi="Google Sans Text"/>
          <w:color w:val="1f1f1f"/>
          <w:rtl w:val="0"/>
        </w:rPr>
        <w:t xml:space="preserve">: la OIDE actúa como constructora y financiera simultáneamente. Esto permite que los activos inmobiliarios (L68100301) sirvan como </w:t>
      </w:r>
      <w:r w:rsidDel="00000000" w:rsidR="00000000" w:rsidRPr="00000000">
        <w:rPr>
          <w:rFonts w:ascii="Google Sans Text" w:cs="Google Sans Text" w:eastAsia="Google Sans Text" w:hAnsi="Google Sans Text"/>
          <w:b w:val="1"/>
          <w:bCs w:val="1"/>
          <w:color w:val="1f1f1f"/>
          <w:rtl w:val="0"/>
        </w:rPr>
        <w:t xml:space="preserve">garantía real</w:t>
      </w:r>
      <w:r w:rsidDel="00000000" w:rsidR="00000000" w:rsidRPr="00000000">
        <w:rPr>
          <w:rFonts w:ascii="Google Sans Text" w:cs="Google Sans Text" w:eastAsia="Google Sans Text" w:hAnsi="Google Sans Text"/>
          <w:color w:val="1f1f1f"/>
          <w:rtl w:val="0"/>
        </w:rPr>
        <w:t xml:space="preserve"> para la intermediación financiera (K64990202), reduciendo drásticamente el riesgo de pérdida de capital o </w:t>
      </w:r>
      <w:r w:rsidDel="00000000" w:rsidR="00000000" w:rsidRPr="00000000">
        <w:rPr>
          <w:rFonts w:ascii="Google Sans Text" w:cs="Google Sans Text" w:eastAsia="Google Sans Text" w:hAnsi="Google Sans Text"/>
          <w:i w:val="1"/>
          <w:iCs w:val="1"/>
          <w:color w:val="1f1f1f"/>
          <w:rtl w:val="0"/>
        </w:rPr>
        <w:t xml:space="preserve">default</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59">
      <w:pPr>
        <w:spacing w:after="240" w:line="275.9999942779541" w:lineRule="auto"/>
        <w:rPr>
          <w:rFonts w:ascii="Google Sans Text" w:cs="Google Sans Text" w:eastAsia="Google Sans Text" w:hAnsi="Google Sans Text"/>
          <w:color w:val="1f1f1f"/>
        </w:rPr>
      </w:pPr>
      <w:r w:rsidDel="00000000" w:rsidR="00000000" w:rsidRPr="00000000">
        <w:rPr>
          <w:rtl w:val="0"/>
        </w:rPr>
      </w:r>
    </w:p>
    <w:p w:rsidR="00000000" w:rsidDel="00000000" w:rsidP="00000000" w:rsidRDefault="00000000" w:rsidRPr="00000000" w14:paraId="0000005A">
      <w:pPr>
        <w:spacing w:after="240" w:line="275.9999942779541" w:lineRule="auto"/>
        <w:rPr>
          <w:rFonts w:ascii="Google Sans Text" w:cs="Google Sans Text" w:eastAsia="Google Sans Text" w:hAnsi="Google Sans Text"/>
          <w:color w:val="1f1f1f"/>
        </w:rPr>
      </w:pPr>
      <w:r w:rsidDel="00000000" w:rsidR="00000000" w:rsidRPr="00000000">
        <w:rPr>
          <w:rtl w:val="0"/>
        </w:rPr>
      </w:r>
    </w:p>
    <w:p w:rsidR="00000000" w:rsidDel="00000000" w:rsidP="00000000" w:rsidRDefault="00000000" w:rsidRPr="00000000" w14:paraId="0000005B">
      <w:pPr>
        <w:spacing w:after="240" w:line="275.9999942779541" w:lineRule="auto"/>
        <w:rPr>
          <w:rFonts w:ascii="Google Sans Text" w:cs="Google Sans Text" w:eastAsia="Google Sans Text" w:hAnsi="Google Sans Text"/>
          <w:color w:val="1f1f1f"/>
        </w:rPr>
      </w:pPr>
      <w:r w:rsidDel="00000000" w:rsidR="00000000" w:rsidRPr="00000000">
        <w:rPr>
          <w:rtl w:val="0"/>
        </w:rPr>
      </w:r>
    </w:p>
    <w:p w:rsidR="00000000" w:rsidDel="00000000" w:rsidP="00000000" w:rsidRDefault="00000000" w:rsidRPr="00000000" w14:paraId="0000005C">
      <w:pPr>
        <w:spacing w:after="240" w:line="275.9999942779541" w:lineRule="auto"/>
        <w:rPr>
          <w:rFonts w:ascii="Google Sans Text" w:cs="Google Sans Text" w:eastAsia="Google Sans Text" w:hAnsi="Google Sans Text"/>
          <w:color w:val="1f1f1f"/>
        </w:rPr>
      </w:pPr>
      <w:r w:rsidDel="00000000" w:rsidR="00000000" w:rsidRPr="00000000">
        <w:rPr>
          <w:rtl w:val="0"/>
        </w:rPr>
      </w:r>
    </w:p>
    <w:p w:rsidR="00000000" w:rsidDel="00000000" w:rsidP="00000000" w:rsidRDefault="00000000" w:rsidRPr="00000000" w14:paraId="0000005D">
      <w:pPr>
        <w:pStyle w:val="Heading2"/>
        <w:spacing w:line="275.9999942779541" w:lineRule="auto"/>
        <w:rPr/>
      </w:pPr>
      <w:bookmarkStart w:colFirst="0" w:colLast="0" w:name="_4rkt8kdt4vhj" w:id="1"/>
      <w:bookmarkEnd w:id="1"/>
      <w:r w:rsidDel="00000000" w:rsidR="00000000" w:rsidRPr="00000000">
        <w:rPr>
          <w:rtl w:val="0"/>
        </w:rPr>
        <w:t xml:space="preserve">Análisis crítico de coherencia y sinergia basado en el Plan de Inversión OIDE 2026.</w:t>
      </w:r>
    </w:p>
    <w:p w:rsidR="00000000" w:rsidDel="00000000" w:rsidP="00000000" w:rsidRDefault="00000000" w:rsidRPr="00000000" w14:paraId="0000005E">
      <w:pPr>
        <w:pBdr>
          <w:top w:space="0" w:sz="0" w:val="nil"/>
          <w:left w:space="0" w:sz="0" w:val="nil"/>
          <w:bottom w:space="0" w:sz="0" w:val="nil"/>
          <w:right w:space="0" w:sz="0" w:val="nil"/>
          <w:between w:space="0" w:sz="0" w:val="nil"/>
        </w:pBdr>
        <w:shd w:fill="auto" w:val="clear"/>
        <w:rPr>
          <w:rFonts w:ascii="Google Sans Text" w:cs="Google Sans Text" w:eastAsia="Google Sans Text" w:hAnsi="Google Sans Text"/>
          <w:color w:val="1f1f1f"/>
        </w:rPr>
      </w:pPr>
      <w:r w:rsidDel="00000000" w:rsidR="00000000" w:rsidRPr="00000000">
        <w:rPr>
          <w:rtl w:val="0"/>
        </w:rPr>
      </w:r>
    </w:p>
    <w:p w:rsidR="00000000" w:rsidDel="00000000" w:rsidP="00000000" w:rsidRDefault="00000000" w:rsidRPr="00000000" w14:paraId="0000005F">
      <w:pPr>
        <w:pStyle w:val="Heading2"/>
        <w:spacing w:after="120" w:before="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Coherencia: Discurso Estratégico vs. Números</w:t>
      </w:r>
    </w:p>
    <w:p w:rsidR="00000000" w:rsidDel="00000000" w:rsidP="00000000" w:rsidRDefault="00000000" w:rsidRPr="00000000" w14:paraId="00000060">
      <w:pPr>
        <w:spacing w:after="120" w:line="275.9999942779541" w:lineRule="auto"/>
        <w:jc w:val="both"/>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El discurso estratégico se fundamenta en la </w:t>
      </w:r>
      <w:r w:rsidDel="00000000" w:rsidR="00000000" w:rsidRPr="00000000">
        <w:rPr>
          <w:rFonts w:ascii="Google Sans Text" w:cs="Google Sans Text" w:eastAsia="Google Sans Text" w:hAnsi="Google Sans Text"/>
          <w:b w:val="1"/>
          <w:bCs w:val="1"/>
          <w:color w:val="1f1f1f"/>
          <w:rtl w:val="0"/>
        </w:rPr>
        <w:t xml:space="preserve">reactivación del aparato productivo</w:t>
      </w:r>
      <w:r w:rsidDel="00000000" w:rsidR="00000000" w:rsidRPr="00000000">
        <w:rPr>
          <w:rFonts w:ascii="Google Sans Text" w:cs="Google Sans Text" w:eastAsia="Google Sans Text" w:hAnsi="Google Sans Text"/>
          <w:color w:val="1f1f1f"/>
          <w:rtl w:val="0"/>
        </w:rPr>
        <w:t xml:space="preserve"> y el acceso a vivienda para sectores desatendidos.</w:t>
      </w:r>
    </w:p>
    <w:p w:rsidR="00000000" w:rsidDel="00000000" w:rsidP="00000000" w:rsidRDefault="00000000" w:rsidRPr="00000000" w14:paraId="00000061">
      <w:pPr>
        <w:jc w:val="both"/>
        <w:rPr>
          <w:rFonts w:ascii="Google Sans Text" w:cs="Google Sans Text" w:eastAsia="Google Sans Text" w:hAnsi="Google Sans Text"/>
          <w:color w:val="1f1f1f"/>
        </w:rPr>
      </w:pPr>
      <w:r w:rsidDel="00000000" w:rsidR="00000000" w:rsidRPr="00000000">
        <w:rPr>
          <w:rtl w:val="0"/>
        </w:rPr>
      </w:r>
    </w:p>
    <w:p w:rsidR="00000000" w:rsidDel="00000000" w:rsidP="00000000" w:rsidRDefault="00000000" w:rsidRPr="00000000" w14:paraId="00000062">
      <w:pPr>
        <w:numPr>
          <w:ilvl w:val="0"/>
          <w:numId w:val="2"/>
        </w:numPr>
        <w:spacing w:after="0" w:afterAutospacing="0" w:line="275.9999942779541" w:lineRule="auto"/>
        <w:ind w:left="465" w:hanging="360"/>
        <w:jc w:val="both"/>
      </w:pPr>
      <w:r w:rsidDel="00000000" w:rsidR="00000000" w:rsidRPr="00000000">
        <w:rPr>
          <w:rFonts w:ascii="Google Sans Text" w:cs="Google Sans Text" w:eastAsia="Google Sans Text" w:hAnsi="Google Sans Text"/>
          <w:b w:val="1"/>
          <w:bCs w:val="1"/>
          <w:color w:val="1f1f1f"/>
          <w:rtl w:val="0"/>
        </w:rPr>
        <w:t xml:space="preserve">Sinergia en las Tasas:</w:t>
      </w:r>
      <w:r w:rsidDel="00000000" w:rsidR="00000000" w:rsidRPr="00000000">
        <w:rPr>
          <w:rFonts w:ascii="Google Sans Text" w:cs="Google Sans Text" w:eastAsia="Google Sans Text" w:hAnsi="Google Sans Text"/>
          <w:color w:val="1f1f1f"/>
          <w:rtl w:val="0"/>
        </w:rPr>
        <w:t xml:space="preserve"> Existe coherencia en el diseño de las tasas de interés. El plan propone un </w:t>
      </w:r>
      <w:r w:rsidDel="00000000" w:rsidR="00000000" w:rsidRPr="00000000">
        <w:rPr>
          <w:rFonts w:ascii="Google Sans Text" w:cs="Google Sans Text" w:eastAsia="Google Sans Text" w:hAnsi="Google Sans Text"/>
          <w:b w:val="1"/>
          <w:bCs w:val="1"/>
          <w:color w:val="1f1f1f"/>
          <w:rtl w:val="0"/>
        </w:rPr>
        <w:t xml:space="preserve">8.5% para vivienda</w:t>
      </w:r>
      <w:r w:rsidDel="00000000" w:rsidR="00000000" w:rsidRPr="00000000">
        <w:rPr>
          <w:rFonts w:ascii="Google Sans Text" w:cs="Google Sans Text" w:eastAsia="Google Sans Text" w:hAnsi="Google Sans Text"/>
          <w:color w:val="1f1f1f"/>
          <w:rtl w:val="0"/>
        </w:rPr>
        <w:t xml:space="preserve"> y un </w:t>
      </w:r>
      <w:r w:rsidDel="00000000" w:rsidR="00000000" w:rsidRPr="00000000">
        <w:rPr>
          <w:rFonts w:ascii="Google Sans Text" w:cs="Google Sans Text" w:eastAsia="Google Sans Text" w:hAnsi="Google Sans Text"/>
          <w:b w:val="1"/>
          <w:bCs w:val="1"/>
          <w:color w:val="1f1f1f"/>
          <w:rtl w:val="0"/>
        </w:rPr>
        <w:t xml:space="preserve">12% para microcrédito</w:t>
      </w:r>
      <w:r w:rsidDel="00000000" w:rsidR="00000000" w:rsidRPr="00000000">
        <w:rPr>
          <w:rFonts w:ascii="Google Sans Text" w:cs="Google Sans Text" w:eastAsia="Google Sans Text" w:hAnsi="Google Sans Text"/>
          <w:color w:val="1f1f1f"/>
          <w:rtl w:val="0"/>
        </w:rPr>
        <w:t xml:space="preserve">. Esto refleja la realidad del mercado ecuatoriano, donde el crédito hipotecario es más barato por estar garantizado por un activo real, mientras que el riesgo del microcrédito exige una tasa mayor.</w:t>
      </w:r>
      <w:r w:rsidDel="00000000" w:rsidR="00000000" w:rsidRPr="00000000">
        <w:rPr>
          <w:rtl w:val="0"/>
        </w:rPr>
        <w:br w:type="textWrapping"/>
      </w:r>
    </w:p>
    <w:p w:rsidR="00000000" w:rsidDel="00000000" w:rsidP="00000000" w:rsidRDefault="00000000" w:rsidRPr="00000000" w14:paraId="00000063">
      <w:pPr>
        <w:numPr>
          <w:ilvl w:val="0"/>
          <w:numId w:val="2"/>
        </w:numPr>
        <w:spacing w:after="0" w:afterAutospacing="0" w:before="0" w:beforeAutospacing="0" w:line="275.9999942779541" w:lineRule="auto"/>
        <w:ind w:left="465" w:hanging="360"/>
        <w:jc w:val="both"/>
      </w:pPr>
      <w:r w:rsidDel="00000000" w:rsidR="00000000" w:rsidRPr="00000000">
        <w:rPr>
          <w:rFonts w:ascii="Google Sans Text" w:cs="Google Sans Text" w:eastAsia="Google Sans Text" w:hAnsi="Google Sans Text"/>
          <w:b w:val="1"/>
          <w:bCs w:val="1"/>
          <w:color w:val="1f1f1f"/>
          <w:rtl w:val="0"/>
        </w:rPr>
        <w:t xml:space="preserve">El Modelo de "Garantía Real":</w:t>
      </w:r>
      <w:r w:rsidDel="00000000" w:rsidR="00000000" w:rsidRPr="00000000">
        <w:rPr>
          <w:rFonts w:ascii="Google Sans Text" w:cs="Google Sans Text" w:eastAsia="Google Sans Text" w:hAnsi="Google Sans Text"/>
          <w:color w:val="1f1f1f"/>
          <w:rtl w:val="0"/>
        </w:rPr>
        <w:t xml:space="preserve"> La narrativa sostiene que la OIDE financia lo que construye. Esto se refleja financieramente al asignar el </w:t>
      </w:r>
      <w:r w:rsidDel="00000000" w:rsidR="00000000" w:rsidRPr="00000000">
        <w:rPr>
          <w:rFonts w:ascii="Google Sans Text" w:cs="Google Sans Text" w:eastAsia="Google Sans Text" w:hAnsi="Google Sans Text"/>
          <w:b w:val="1"/>
          <w:bCs w:val="1"/>
          <w:color w:val="1f1f1f"/>
          <w:rtl w:val="0"/>
        </w:rPr>
        <w:t xml:space="preserve">50% de la participación de cartera</w:t>
      </w:r>
      <w:r w:rsidDel="00000000" w:rsidR="00000000" w:rsidRPr="00000000">
        <w:rPr>
          <w:rFonts w:ascii="Google Sans Text" w:cs="Google Sans Text" w:eastAsia="Google Sans Text" w:hAnsi="Google Sans Text"/>
          <w:color w:val="1f1f1f"/>
          <w:rtl w:val="0"/>
        </w:rPr>
        <w:t xml:space="preserve"> al sector inmobiliario (USD 25 millones de los 50MM). Esta concentración valida el discurso de usar el bien inmueble como colateral para mitigar el riesgo de pérdida de capital.</w:t>
      </w:r>
      <w:r w:rsidDel="00000000" w:rsidR="00000000" w:rsidRPr="00000000">
        <w:rPr>
          <w:rtl w:val="0"/>
        </w:rPr>
        <w:br w:type="textWrapping"/>
      </w:r>
    </w:p>
    <w:p w:rsidR="00000000" w:rsidDel="00000000" w:rsidP="00000000" w:rsidRDefault="00000000" w:rsidRPr="00000000" w14:paraId="00000064">
      <w:pPr>
        <w:numPr>
          <w:ilvl w:val="0"/>
          <w:numId w:val="2"/>
        </w:numPr>
        <w:spacing w:after="120" w:before="0" w:beforeAutospacing="0" w:line="275.9999942779541" w:lineRule="auto"/>
        <w:ind w:left="465" w:hanging="360"/>
        <w:jc w:val="both"/>
      </w:pPr>
      <w:r w:rsidDel="00000000" w:rsidR="00000000" w:rsidRPr="00000000">
        <w:rPr>
          <w:rFonts w:ascii="Google Sans Text" w:cs="Google Sans Text" w:eastAsia="Google Sans Text" w:hAnsi="Google Sans Text"/>
          <w:b w:val="1"/>
          <w:bCs w:val="1"/>
          <w:color w:val="1f1f1f"/>
          <w:rtl w:val="0"/>
        </w:rPr>
        <w:t xml:space="preserve">Impacto Económico:</w:t>
      </w:r>
      <w:r w:rsidDel="00000000" w:rsidR="00000000" w:rsidRPr="00000000">
        <w:rPr>
          <w:rFonts w:ascii="Google Sans Text" w:cs="Google Sans Text" w:eastAsia="Google Sans Text" w:hAnsi="Google Sans Text"/>
          <w:color w:val="1f1f1f"/>
          <w:rtl w:val="0"/>
        </w:rPr>
        <w:t xml:space="preserve"> El objetivo de generar </w:t>
      </w:r>
      <w:r w:rsidDel="00000000" w:rsidR="00000000" w:rsidRPr="00000000">
        <w:rPr>
          <w:rFonts w:ascii="Google Sans Text" w:cs="Google Sans Text" w:eastAsia="Google Sans Text" w:hAnsi="Google Sans Text"/>
          <w:b w:val="1"/>
          <w:bCs w:val="1"/>
          <w:color w:val="1f1f1f"/>
          <w:rtl w:val="0"/>
        </w:rPr>
        <w:t xml:space="preserve">450 empleos directos</w:t>
      </w:r>
      <w:r w:rsidDel="00000000" w:rsidR="00000000" w:rsidRPr="00000000">
        <w:rPr>
          <w:rFonts w:ascii="Google Sans Text" w:cs="Google Sans Text" w:eastAsia="Google Sans Text" w:hAnsi="Google Sans Text"/>
          <w:color w:val="1f1f1f"/>
          <w:rtl w:val="0"/>
        </w:rPr>
        <w:t xml:space="preserve"> y </w:t>
      </w:r>
      <w:r w:rsidDel="00000000" w:rsidR="00000000" w:rsidRPr="00000000">
        <w:rPr>
          <w:rFonts w:ascii="Google Sans Text" w:cs="Google Sans Text" w:eastAsia="Google Sans Text" w:hAnsi="Google Sans Text"/>
          <w:b w:val="1"/>
          <w:bCs w:val="1"/>
          <w:color w:val="1f1f1f"/>
          <w:rtl w:val="0"/>
        </w:rPr>
        <w:t xml:space="preserve">1,500 indirectos</w:t>
      </w:r>
      <w:r w:rsidDel="00000000" w:rsidR="00000000" w:rsidRPr="00000000">
        <w:rPr>
          <w:rFonts w:ascii="Google Sans Text" w:cs="Google Sans Text" w:eastAsia="Google Sans Text" w:hAnsi="Google Sans Text"/>
          <w:color w:val="1f1f1f"/>
          <w:rtl w:val="0"/>
        </w:rPr>
        <w:t xml:space="preserve"> es ambicioso pero consistente con una inversión de </w:t>
      </w:r>
      <w:r w:rsidDel="00000000" w:rsidR="00000000" w:rsidRPr="00000000">
        <w:rPr>
          <w:rFonts w:ascii="Google Sans Text" w:cs="Google Sans Text" w:eastAsia="Google Sans Text" w:hAnsi="Google Sans Text"/>
          <w:b w:val="1"/>
          <w:bCs w:val="1"/>
          <w:color w:val="1f1f1f"/>
          <w:rtl w:val="0"/>
        </w:rPr>
        <w:t xml:space="preserve">USD 4.5 millones en infraestructura propia</w:t>
      </w:r>
      <w:r w:rsidDel="00000000" w:rsidR="00000000" w:rsidRPr="00000000">
        <w:rPr>
          <w:rFonts w:ascii="Google Sans Text" w:cs="Google Sans Text" w:eastAsia="Google Sans Text" w:hAnsi="Google Sans Text"/>
          <w:color w:val="1f1f1f"/>
          <w:rtl w:val="0"/>
        </w:rPr>
        <w:t xml:space="preserve"> y </w:t>
      </w:r>
      <w:r w:rsidDel="00000000" w:rsidR="00000000" w:rsidRPr="00000000">
        <w:rPr>
          <w:rFonts w:ascii="Google Sans Text" w:cs="Google Sans Text" w:eastAsia="Google Sans Text" w:hAnsi="Google Sans Text"/>
          <w:b w:val="1"/>
          <w:bCs w:val="1"/>
          <w:color w:val="1f1f1f"/>
          <w:rtl w:val="0"/>
        </w:rPr>
        <w:t xml:space="preserve">USD 43 millones en colocación de créditos</w:t>
      </w:r>
      <w:r w:rsidDel="00000000" w:rsidR="00000000" w:rsidRPr="00000000">
        <w:rPr>
          <w:rFonts w:ascii="Google Sans Text" w:cs="Google Sans Text" w:eastAsia="Google Sans Text" w:hAnsi="Google Sans Text"/>
          <w:color w:val="1f1f1f"/>
          <w:rtl w:val="0"/>
        </w:rPr>
        <w:t xml:space="preserve"> que dinamizan la construcción y minería.</w:t>
      </w:r>
      <w:r w:rsidDel="00000000" w:rsidR="00000000" w:rsidRPr="00000000">
        <w:rPr>
          <w:rtl w:val="0"/>
        </w:rPr>
        <w:br w:type="textWrapping"/>
      </w:r>
    </w:p>
    <w:p w:rsidR="00000000" w:rsidDel="00000000" w:rsidP="00000000" w:rsidRDefault="00000000" w:rsidRPr="00000000" w14:paraId="00000065">
      <w:pPr>
        <w:pStyle w:val="Heading2"/>
        <w:spacing w:after="120" w:before="240" w:line="275.9999942779541" w:lineRule="auto"/>
        <w:jc w:val="both"/>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Proyecciones Comerciales vs. Capacidad Operativa</w:t>
      </w:r>
    </w:p>
    <w:p w:rsidR="00000000" w:rsidDel="00000000" w:rsidP="00000000" w:rsidRDefault="00000000" w:rsidRPr="00000000" w14:paraId="00000066">
      <w:pPr>
        <w:spacing w:after="120" w:line="275.9999942779541" w:lineRule="auto"/>
        <w:jc w:val="both"/>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El plan debe demostrar que tiene "músculo" suficiente para gestionar los USD 50 millones.</w:t>
      </w:r>
    </w:p>
    <w:p w:rsidR="00000000" w:rsidDel="00000000" w:rsidP="00000000" w:rsidRDefault="00000000" w:rsidRPr="00000000" w14:paraId="00000067">
      <w:pPr>
        <w:numPr>
          <w:ilvl w:val="0"/>
          <w:numId w:val="3"/>
        </w:numPr>
        <w:spacing w:after="0" w:afterAutospacing="0" w:line="275.9999942779541" w:lineRule="auto"/>
        <w:ind w:left="465" w:hanging="360"/>
        <w:jc w:val="both"/>
      </w:pPr>
      <w:r w:rsidDel="00000000" w:rsidR="00000000" w:rsidRPr="00000000">
        <w:rPr>
          <w:rFonts w:ascii="Google Sans Text" w:cs="Google Sans Text" w:eastAsia="Google Sans Text" w:hAnsi="Google Sans Text"/>
          <w:b w:val="1"/>
          <w:bCs w:val="1"/>
          <w:color w:val="1f1f1f"/>
          <w:rtl w:val="0"/>
        </w:rPr>
        <w:t xml:space="preserve">Estructura Organizacional:</w:t>
      </w:r>
      <w:r w:rsidDel="00000000" w:rsidR="00000000" w:rsidRPr="00000000">
        <w:rPr>
          <w:rFonts w:ascii="Google Sans Text" w:cs="Google Sans Text" w:eastAsia="Google Sans Text" w:hAnsi="Google Sans Text"/>
          <w:color w:val="1f1f1f"/>
          <w:rtl w:val="0"/>
        </w:rPr>
        <w:t xml:space="preserve"> El documento propone direcciones especializadas (Financiera, Proyectos, Jurídica y Riesgos). Esto es vital porque gestionar una cartera de USD 43 millones requiere un </w:t>
      </w:r>
      <w:r w:rsidDel="00000000" w:rsidR="00000000" w:rsidRPr="00000000">
        <w:rPr>
          <w:rFonts w:ascii="Google Sans Text" w:cs="Google Sans Text" w:eastAsia="Google Sans Text" w:hAnsi="Google Sans Text"/>
          <w:b w:val="1"/>
          <w:bCs w:val="1"/>
          <w:color w:val="1f1f1f"/>
          <w:rtl w:val="0"/>
        </w:rPr>
        <w:t xml:space="preserve">Oficial de Cumplimiento</w:t>
      </w:r>
      <w:r w:rsidDel="00000000" w:rsidR="00000000" w:rsidRPr="00000000">
        <w:rPr>
          <w:rFonts w:ascii="Google Sans Text" w:cs="Google Sans Text" w:eastAsia="Google Sans Text" w:hAnsi="Google Sans Text"/>
          <w:color w:val="1f1f1f"/>
          <w:rtl w:val="0"/>
        </w:rPr>
        <w:t xml:space="preserve"> y un </w:t>
      </w:r>
      <w:r w:rsidDel="00000000" w:rsidR="00000000" w:rsidRPr="00000000">
        <w:rPr>
          <w:rFonts w:ascii="Google Sans Text" w:cs="Google Sans Text" w:eastAsia="Google Sans Text" w:hAnsi="Google Sans Text"/>
          <w:b w:val="1"/>
          <w:bCs w:val="1"/>
          <w:color w:val="1f1f1f"/>
          <w:rtl w:val="0"/>
        </w:rPr>
        <w:t xml:space="preserve">Analista de Riesgos</w:t>
      </w:r>
      <w:r w:rsidDel="00000000" w:rsidR="00000000" w:rsidRPr="00000000">
        <w:rPr>
          <w:rFonts w:ascii="Google Sans Text" w:cs="Google Sans Text" w:eastAsia="Google Sans Text" w:hAnsi="Google Sans Text"/>
          <w:color w:val="1f1f1f"/>
          <w:rtl w:val="0"/>
        </w:rPr>
        <w:t xml:space="preserve"> para evitar el lavado de activos y la morosidad.</w:t>
      </w:r>
      <w:r w:rsidDel="00000000" w:rsidR="00000000" w:rsidRPr="00000000">
        <w:rPr>
          <w:rtl w:val="0"/>
        </w:rPr>
        <w:br w:type="textWrapping"/>
      </w:r>
    </w:p>
    <w:p w:rsidR="00000000" w:rsidDel="00000000" w:rsidP="00000000" w:rsidRDefault="00000000" w:rsidRPr="00000000" w14:paraId="00000068">
      <w:pPr>
        <w:numPr>
          <w:ilvl w:val="0"/>
          <w:numId w:val="3"/>
        </w:numPr>
        <w:spacing w:after="0" w:afterAutospacing="0" w:before="0" w:beforeAutospacing="0" w:line="275.9999942779541" w:lineRule="auto"/>
        <w:ind w:left="465" w:hanging="360"/>
        <w:jc w:val="both"/>
      </w:pPr>
      <w:r w:rsidDel="00000000" w:rsidR="00000000" w:rsidRPr="00000000">
        <w:rPr>
          <w:rFonts w:ascii="Google Sans Text" w:cs="Google Sans Text" w:eastAsia="Google Sans Text" w:hAnsi="Google Sans Text"/>
          <w:b w:val="1"/>
          <w:bCs w:val="1"/>
          <w:color w:val="1f1f1f"/>
          <w:rtl w:val="0"/>
        </w:rPr>
        <w:t xml:space="preserve">Suficiencia del Gasto Laboral:</w:t>
      </w:r>
      <w:r w:rsidDel="00000000" w:rsidR="00000000" w:rsidRPr="00000000">
        <w:rPr>
          <w:rFonts w:ascii="Google Sans Text" w:cs="Google Sans Text" w:eastAsia="Google Sans Text" w:hAnsi="Google Sans Text"/>
          <w:color w:val="1f1f1f"/>
          <w:rtl w:val="0"/>
        </w:rPr>
        <w:t xml:space="preserve"> Se presupuestan </w:t>
      </w:r>
      <w:r w:rsidDel="00000000" w:rsidR="00000000" w:rsidRPr="00000000">
        <w:rPr>
          <w:rFonts w:ascii="Google Sans Text" w:cs="Google Sans Text" w:eastAsia="Google Sans Text" w:hAnsi="Google Sans Text"/>
          <w:b w:val="1"/>
          <w:bCs w:val="1"/>
          <w:color w:val="1f1f1f"/>
          <w:rtl w:val="0"/>
        </w:rPr>
        <w:t xml:space="preserve">USD 1,200,000 anuales en gastos laborales</w:t>
      </w:r>
      <w:r w:rsidDel="00000000" w:rsidR="00000000" w:rsidRPr="00000000">
        <w:rPr>
          <w:rFonts w:ascii="Google Sans Text" w:cs="Google Sans Text" w:eastAsia="Google Sans Text" w:hAnsi="Google Sans Text"/>
          <w:color w:val="1f1f1f"/>
          <w:rtl w:val="0"/>
        </w:rPr>
        <w:t xml:space="preserve">. Para una operación nacional, este monto permite contratar una nómina técnica de alto nivel (aprox. 30-40 profesionales senior o un equipo más extenso de mandos medios), lo cual soporta la intención de expansión nacional.</w:t>
      </w:r>
      <w:r w:rsidDel="00000000" w:rsidR="00000000" w:rsidRPr="00000000">
        <w:rPr>
          <w:rtl w:val="0"/>
        </w:rPr>
        <w:br w:type="textWrapping"/>
      </w:r>
    </w:p>
    <w:p w:rsidR="00000000" w:rsidDel="00000000" w:rsidP="00000000" w:rsidRDefault="00000000" w:rsidRPr="00000000" w14:paraId="00000069">
      <w:pPr>
        <w:numPr>
          <w:ilvl w:val="0"/>
          <w:numId w:val="3"/>
        </w:numPr>
        <w:spacing w:after="120" w:before="0" w:beforeAutospacing="0" w:line="275.9999942779541" w:lineRule="auto"/>
        <w:ind w:left="465" w:hanging="360"/>
        <w:jc w:val="both"/>
      </w:pPr>
      <w:r w:rsidDel="00000000" w:rsidR="00000000" w:rsidRPr="00000000">
        <w:rPr>
          <w:rFonts w:ascii="Google Sans Text" w:cs="Google Sans Text" w:eastAsia="Google Sans Text" w:hAnsi="Google Sans Text"/>
          <w:b w:val="1"/>
          <w:bCs w:val="1"/>
          <w:color w:val="1f1f1f"/>
          <w:rtl w:val="0"/>
        </w:rPr>
        <w:t xml:space="preserve">Logística:</w:t>
      </w:r>
      <w:r w:rsidDel="00000000" w:rsidR="00000000" w:rsidRPr="00000000">
        <w:rPr>
          <w:rFonts w:ascii="Google Sans Text" w:cs="Google Sans Text" w:eastAsia="Google Sans Text" w:hAnsi="Google Sans Text"/>
          <w:color w:val="1f1f1f"/>
          <w:rtl w:val="0"/>
        </w:rPr>
        <w:t xml:space="preserve"> La inversión de </w:t>
      </w:r>
      <w:r w:rsidDel="00000000" w:rsidR="00000000" w:rsidRPr="00000000">
        <w:rPr>
          <w:rFonts w:ascii="Google Sans Text" w:cs="Google Sans Text" w:eastAsia="Google Sans Text" w:hAnsi="Google Sans Text"/>
          <w:b w:val="1"/>
          <w:bCs w:val="1"/>
          <w:color w:val="1f1f1f"/>
          <w:rtl w:val="0"/>
        </w:rPr>
        <w:t xml:space="preserve">USD 800,000 en transporte y logística</w:t>
      </w:r>
      <w:r w:rsidDel="00000000" w:rsidR="00000000" w:rsidRPr="00000000">
        <w:rPr>
          <w:rFonts w:ascii="Google Sans Text" w:cs="Google Sans Text" w:eastAsia="Google Sans Text" w:hAnsi="Google Sans Text"/>
          <w:color w:val="1f1f1f"/>
          <w:rtl w:val="0"/>
        </w:rPr>
        <w:t xml:space="preserve"> para inspección de proyectos mineros y rurales guarda total coherencia con la meta de colocar el </w:t>
      </w:r>
      <w:r w:rsidDel="00000000" w:rsidR="00000000" w:rsidRPr="00000000">
        <w:rPr>
          <w:rFonts w:ascii="Google Sans Text" w:cs="Google Sans Text" w:eastAsia="Google Sans Text" w:hAnsi="Google Sans Text"/>
          <w:b w:val="1"/>
          <w:bCs w:val="1"/>
          <w:color w:val="1f1f1f"/>
          <w:rtl w:val="0"/>
        </w:rPr>
        <w:t xml:space="preserve">35% de la cartera</w:t>
      </w:r>
      <w:r w:rsidDel="00000000" w:rsidR="00000000" w:rsidRPr="00000000">
        <w:rPr>
          <w:rFonts w:ascii="Google Sans Text" w:cs="Google Sans Text" w:eastAsia="Google Sans Text" w:hAnsi="Google Sans Text"/>
          <w:color w:val="1f1f1f"/>
          <w:rtl w:val="0"/>
        </w:rPr>
        <w:t xml:space="preserve"> en estos sectores de difícil acceso.</w:t>
      </w:r>
      <w:r w:rsidDel="00000000" w:rsidR="00000000" w:rsidRPr="00000000">
        <w:rPr>
          <w:rtl w:val="0"/>
        </w:rPr>
        <w:br w:type="textWrapping"/>
      </w:r>
    </w:p>
    <w:p w:rsidR="00000000" w:rsidDel="00000000" w:rsidP="00000000" w:rsidRDefault="00000000" w:rsidRPr="00000000" w14:paraId="0000006A">
      <w:pPr>
        <w:pStyle w:val="Heading2"/>
        <w:spacing w:after="120" w:before="240" w:line="275.9999942779541" w:lineRule="auto"/>
        <w:jc w:val="both"/>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Consistencia: Narrativa, CAPEX y Flujos</w:t>
      </w:r>
    </w:p>
    <w:p w:rsidR="00000000" w:rsidDel="00000000" w:rsidP="00000000" w:rsidRDefault="00000000" w:rsidRPr="00000000" w14:paraId="0000006B">
      <w:pPr>
        <w:spacing w:after="120" w:line="275.9999942779541" w:lineRule="auto"/>
        <w:jc w:val="both"/>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Existe una lógica circular robusta en la estructuración de la inversión.</w:t>
      </w:r>
    </w:p>
    <w:p w:rsidR="00000000" w:rsidDel="00000000" w:rsidP="00000000" w:rsidRDefault="00000000" w:rsidRPr="00000000" w14:paraId="0000006C">
      <w:pPr>
        <w:numPr>
          <w:ilvl w:val="0"/>
          <w:numId w:val="4"/>
        </w:numPr>
        <w:spacing w:after="0" w:afterAutospacing="0" w:line="275.9999942779541" w:lineRule="auto"/>
        <w:ind w:left="465" w:hanging="360"/>
        <w:jc w:val="both"/>
      </w:pPr>
      <w:r w:rsidDel="00000000" w:rsidR="00000000" w:rsidRPr="00000000">
        <w:rPr>
          <w:rFonts w:ascii="Google Sans Text" w:cs="Google Sans Text" w:eastAsia="Google Sans Text" w:hAnsi="Google Sans Text"/>
          <w:b w:val="1"/>
          <w:bCs w:val="1"/>
          <w:color w:val="1f1f1f"/>
          <w:rtl w:val="0"/>
        </w:rPr>
        <w:t xml:space="preserve">Alineación del CAPEX:</w:t>
      </w:r>
      <w:r w:rsidDel="00000000" w:rsidR="00000000" w:rsidRPr="00000000">
        <w:rPr>
          <w:rFonts w:ascii="Google Sans Text" w:cs="Google Sans Text" w:eastAsia="Google Sans Text" w:hAnsi="Google Sans Text"/>
          <w:color w:val="1f1f1f"/>
          <w:rtl w:val="0"/>
        </w:rPr>
        <w:t xml:space="preserve"> La narrativa habla de una "Organización de Desarrollo" tecnológica y moderna. Esto se respalda con un CAPEX de </w:t>
      </w:r>
      <w:r w:rsidDel="00000000" w:rsidR="00000000" w:rsidRPr="00000000">
        <w:rPr>
          <w:rFonts w:ascii="Google Sans Text" w:cs="Google Sans Text" w:eastAsia="Google Sans Text" w:hAnsi="Google Sans Text"/>
          <w:b w:val="1"/>
          <w:bCs w:val="1"/>
          <w:color w:val="1f1f1f"/>
          <w:rtl w:val="0"/>
        </w:rPr>
        <w:t xml:space="preserve">USD 1.2 millones en tecnología y software financiero</w:t>
      </w:r>
      <w:r w:rsidDel="00000000" w:rsidR="00000000" w:rsidRPr="00000000">
        <w:rPr>
          <w:rFonts w:ascii="Google Sans Text" w:cs="Google Sans Text" w:eastAsia="Google Sans Text" w:hAnsi="Google Sans Text"/>
          <w:color w:val="1f1f1f"/>
          <w:rtl w:val="0"/>
        </w:rPr>
        <w:t xml:space="preserve"> , lo cual es indispensable para manejar simuladores de crédito y gestión de cobros eficientes.</w:t>
      </w:r>
      <w:r w:rsidDel="00000000" w:rsidR="00000000" w:rsidRPr="00000000">
        <w:rPr>
          <w:rtl w:val="0"/>
        </w:rPr>
        <w:br w:type="textWrapping"/>
      </w:r>
    </w:p>
    <w:p w:rsidR="00000000" w:rsidDel="00000000" w:rsidP="00000000" w:rsidRDefault="00000000" w:rsidRPr="00000000" w14:paraId="0000006D">
      <w:pPr>
        <w:numPr>
          <w:ilvl w:val="0"/>
          <w:numId w:val="4"/>
        </w:numPr>
        <w:spacing w:after="0" w:afterAutospacing="0" w:before="0" w:beforeAutospacing="0" w:line="275.9999942779541" w:lineRule="auto"/>
        <w:ind w:left="465" w:hanging="360"/>
        <w:jc w:val="both"/>
      </w:pPr>
      <w:r w:rsidDel="00000000" w:rsidR="00000000" w:rsidRPr="00000000">
        <w:rPr>
          <w:rFonts w:ascii="Google Sans Text" w:cs="Google Sans Text" w:eastAsia="Google Sans Text" w:hAnsi="Google Sans Text"/>
          <w:b w:val="1"/>
          <w:bCs w:val="1"/>
          <w:color w:val="1f1f1f"/>
          <w:rtl w:val="0"/>
        </w:rPr>
        <w:t xml:space="preserve">Realismo en los Flujos (El Periodo de Gracia):</w:t>
      </w:r>
      <w:r w:rsidDel="00000000" w:rsidR="00000000" w:rsidRPr="00000000">
        <w:rPr>
          <w:rFonts w:ascii="Google Sans Text" w:cs="Google Sans Text" w:eastAsia="Google Sans Text" w:hAnsi="Google Sans Text"/>
          <w:color w:val="1f1f1f"/>
          <w:rtl w:val="0"/>
        </w:rPr>
        <w:t xml:space="preserve"> Uno de los puntos más coherentes es la inclusión de un </w:t>
      </w:r>
      <w:r w:rsidDel="00000000" w:rsidR="00000000" w:rsidRPr="00000000">
        <w:rPr>
          <w:rFonts w:ascii="Google Sans Text" w:cs="Google Sans Text" w:eastAsia="Google Sans Text" w:hAnsi="Google Sans Text"/>
          <w:b w:val="1"/>
          <w:bCs w:val="1"/>
          <w:color w:val="1f1f1f"/>
          <w:rtl w:val="0"/>
        </w:rPr>
        <w:t xml:space="preserve">año de gracia</w:t>
      </w:r>
      <w:r w:rsidDel="00000000" w:rsidR="00000000" w:rsidRPr="00000000">
        <w:rPr>
          <w:rFonts w:ascii="Google Sans Text" w:cs="Google Sans Text" w:eastAsia="Google Sans Text" w:hAnsi="Google Sans Text"/>
          <w:color w:val="1f1f1f"/>
          <w:rtl w:val="0"/>
        </w:rPr>
        <w:t xml:space="preserve"> en el flujo de caja. La narrativa menciona que los proyectos productivos necesitan tiempo para "madurar". Financieramente, esto se traduce en que el Año 1 solo percibe intereses (USD 4.25M) y no recuperación de capital, lo que desplaza el </w:t>
      </w:r>
      <w:r w:rsidDel="00000000" w:rsidR="00000000" w:rsidRPr="00000000">
        <w:rPr>
          <w:rFonts w:ascii="Google Sans Text" w:cs="Google Sans Text" w:eastAsia="Google Sans Text" w:hAnsi="Google Sans Text"/>
          <w:b w:val="1"/>
          <w:bCs w:val="1"/>
          <w:color w:val="1f1f1f"/>
          <w:rtl w:val="0"/>
        </w:rPr>
        <w:t xml:space="preserve">punto de equilibrio al año 6</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tl w:val="0"/>
        </w:rPr>
        <w:br w:type="textWrapping"/>
      </w:r>
    </w:p>
    <w:p w:rsidR="00000000" w:rsidDel="00000000" w:rsidP="00000000" w:rsidRDefault="00000000" w:rsidRPr="00000000" w14:paraId="0000006E">
      <w:pPr>
        <w:numPr>
          <w:ilvl w:val="0"/>
          <w:numId w:val="4"/>
        </w:numPr>
        <w:spacing w:after="120" w:before="0" w:beforeAutospacing="0" w:line="275.9999942779541" w:lineRule="auto"/>
        <w:ind w:left="465" w:hanging="360"/>
        <w:jc w:val="both"/>
      </w:pPr>
      <w:r w:rsidDel="00000000" w:rsidR="00000000" w:rsidRPr="00000000">
        <w:rPr>
          <w:rFonts w:ascii="Google Sans Text" w:cs="Google Sans Text" w:eastAsia="Google Sans Text" w:hAnsi="Google Sans Text"/>
          <w:b w:val="1"/>
          <w:bCs w:val="1"/>
          <w:color w:val="1f1f1f"/>
          <w:rtl w:val="0"/>
        </w:rPr>
        <w:t xml:space="preserve">Rentabilidad (VAN/TIR):</w:t>
      </w:r>
      <w:r w:rsidDel="00000000" w:rsidR="00000000" w:rsidRPr="00000000">
        <w:rPr>
          <w:rFonts w:ascii="Google Sans Text" w:cs="Google Sans Text" w:eastAsia="Google Sans Text" w:hAnsi="Google Sans Text"/>
          <w:color w:val="1f1f1f"/>
          <w:rtl w:val="0"/>
        </w:rPr>
        <w:t xml:space="preserve"> La </w:t>
      </w:r>
      <w:r w:rsidDel="00000000" w:rsidR="00000000" w:rsidRPr="00000000">
        <w:rPr>
          <w:rFonts w:ascii="Google Sans Text" w:cs="Google Sans Text" w:eastAsia="Google Sans Text" w:hAnsi="Google Sans Text"/>
          <w:b w:val="1"/>
          <w:bCs w:val="1"/>
          <w:color w:val="1f1f1f"/>
          <w:rtl w:val="0"/>
        </w:rPr>
        <w:t xml:space="preserve">TIR del 14.2%</w:t>
      </w:r>
      <w:r w:rsidDel="00000000" w:rsidR="00000000" w:rsidRPr="00000000">
        <w:rPr>
          <w:rFonts w:ascii="Google Sans Text" w:cs="Google Sans Text" w:eastAsia="Google Sans Text" w:hAnsi="Google Sans Text"/>
          <w:color w:val="1f1f1f"/>
          <w:rtl w:val="0"/>
        </w:rPr>
        <w:t xml:space="preserve"> frente a un costo de capital (WACC) del </w:t>
      </w:r>
      <w:r w:rsidDel="00000000" w:rsidR="00000000" w:rsidRPr="00000000">
        <w:rPr>
          <w:rFonts w:ascii="Google Sans Text" w:cs="Google Sans Text" w:eastAsia="Google Sans Text" w:hAnsi="Google Sans Text"/>
          <w:b w:val="1"/>
          <w:bCs w:val="1"/>
          <w:color w:val="1f1f1f"/>
          <w:rtl w:val="0"/>
        </w:rPr>
        <w:t xml:space="preserve">9%</w:t>
      </w:r>
      <w:r w:rsidDel="00000000" w:rsidR="00000000" w:rsidRPr="00000000">
        <w:rPr>
          <w:rFonts w:ascii="Google Sans Text" w:cs="Google Sans Text" w:eastAsia="Google Sans Text" w:hAnsi="Google Sans Text"/>
          <w:color w:val="1f1f1f"/>
          <w:rtl w:val="0"/>
        </w:rPr>
        <w:t xml:space="preserve"> muestra que el proyecto es rentable pero no "fantasioso". Un margen de beneficio de ~5% sobre el costo de oportunidad es estándar y saludable para una institución de intermediación financiera en Ecuador.</w:t>
      </w:r>
      <w:r w:rsidDel="00000000" w:rsidR="00000000" w:rsidRPr="00000000">
        <w:rPr>
          <w:rtl w:val="0"/>
        </w:rPr>
        <w:br w:type="textWrapping"/>
      </w:r>
    </w:p>
    <w:p w:rsidR="00000000" w:rsidDel="00000000" w:rsidP="00000000" w:rsidRDefault="00000000" w:rsidRPr="00000000" w14:paraId="0000006F">
      <w:pPr>
        <w:pStyle w:val="Heading3"/>
        <w:spacing w:after="120" w:line="275.9999942779541" w:lineRule="auto"/>
        <w:jc w:val="both"/>
        <w:rPr>
          <w:rFonts w:ascii="Google Sans" w:cs="Google Sans" w:eastAsia="Google Sans" w:hAnsi="Google Sans"/>
          <w:color w:val="1f1f1f"/>
        </w:rPr>
      </w:pPr>
      <w:bookmarkStart w:colFirst="0" w:colLast="0" w:name="_d3g69hmuzugd" w:id="2"/>
      <w:bookmarkEnd w:id="2"/>
      <w:r w:rsidDel="00000000" w:rsidR="00000000" w:rsidRPr="00000000">
        <w:rPr>
          <w:rFonts w:ascii="Google Sans" w:cs="Google Sans" w:eastAsia="Google Sans" w:hAnsi="Google Sans"/>
          <w:color w:val="1f1f1f"/>
          <w:rtl w:val="0"/>
        </w:rPr>
        <w:t xml:space="preserve">Resumen de Hallazgos</w:t>
      </w:r>
    </w:p>
    <w:tbl>
      <w:tblPr>
        <w:tblStyle w:val="Table3"/>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0">
            <w:pPr>
              <w:spacing w:after="120" w:before="120" w:line="275.9999942779541" w:lineRule="auto"/>
              <w:jc w:val="both"/>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Dimensión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1">
            <w:pPr>
              <w:spacing w:after="120" w:before="120" w:line="275.9999942779541" w:lineRule="auto"/>
              <w:jc w:val="both"/>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Estado</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2">
            <w:pPr>
              <w:spacing w:after="120" w:before="120" w:line="275.9999942779541" w:lineRule="auto"/>
              <w:jc w:val="both"/>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Observación</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3">
            <w:pPr>
              <w:spacing w:after="120" w:before="120" w:line="275.9999942779541" w:lineRule="auto"/>
              <w:jc w:val="both"/>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Sinergia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4">
            <w:pPr>
              <w:spacing w:after="120" w:before="120" w:line="275.9999942779541" w:lineRule="auto"/>
              <w:jc w:val="both"/>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Alta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5">
            <w:pPr>
              <w:spacing w:line="275.9999942779541" w:lineRule="auto"/>
              <w:jc w:val="both"/>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La actividad inmobiliaria protege a la financiera.</w:t>
            </w:r>
          </w:p>
          <w:p w:rsidR="00000000" w:rsidDel="00000000" w:rsidP="00000000" w:rsidRDefault="00000000" w:rsidRPr="00000000" w14:paraId="00000076">
            <w:pPr>
              <w:spacing w:line="275.9999942779541" w:lineRule="auto"/>
              <w:jc w:val="both"/>
              <w:rPr>
                <w:rFonts w:ascii="Google Sans Text" w:cs="Google Sans Text" w:eastAsia="Google Sans Text" w:hAnsi="Google Sans Text"/>
                <w:color w:val="1f1f1f"/>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7">
            <w:pPr>
              <w:spacing w:after="120" w:before="120" w:line="275.9999942779541" w:lineRule="auto"/>
              <w:jc w:val="both"/>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Capacidad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8">
            <w:pPr>
              <w:spacing w:after="120" w:before="120" w:line="275.9999942779541" w:lineRule="auto"/>
              <w:jc w:val="both"/>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Suficiente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9">
            <w:pPr>
              <w:spacing w:line="275.9999942779541" w:lineRule="auto"/>
              <w:jc w:val="both"/>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El presupuesto de OPEX (USD 1.8M+) cubre la nómina necesaria.</w:t>
            </w:r>
          </w:p>
          <w:p w:rsidR="00000000" w:rsidDel="00000000" w:rsidP="00000000" w:rsidRDefault="00000000" w:rsidRPr="00000000" w14:paraId="0000007A">
            <w:pPr>
              <w:spacing w:line="275.9999942779541" w:lineRule="auto"/>
              <w:jc w:val="both"/>
              <w:rPr>
                <w:rFonts w:ascii="Google Sans Text" w:cs="Google Sans Text" w:eastAsia="Google Sans Text" w:hAnsi="Google Sans Text"/>
                <w:color w:val="1f1f1f"/>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B">
            <w:pPr>
              <w:spacing w:after="120" w:before="120" w:line="275.9999942779541" w:lineRule="auto"/>
              <w:jc w:val="both"/>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Coherencia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C">
            <w:pPr>
              <w:spacing w:after="120" w:before="120" w:line="275.9999942779541" w:lineRule="auto"/>
              <w:jc w:val="both"/>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Sólida</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7D">
            <w:pPr>
              <w:spacing w:line="275.9999942779541" w:lineRule="auto"/>
              <w:jc w:val="both"/>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El flujo de caja respeta el periodo de gracia prometido.</w:t>
            </w:r>
          </w:p>
          <w:p w:rsidR="00000000" w:rsidDel="00000000" w:rsidP="00000000" w:rsidRDefault="00000000" w:rsidRPr="00000000" w14:paraId="0000007E">
            <w:pPr>
              <w:spacing w:line="275.9999942779541" w:lineRule="auto"/>
              <w:jc w:val="both"/>
              <w:rPr>
                <w:rFonts w:ascii="Google Sans Text" w:cs="Google Sans Text" w:eastAsia="Google Sans Text" w:hAnsi="Google Sans Text"/>
                <w:color w:val="1f1f1f"/>
              </w:rPr>
            </w:pPr>
            <w:r w:rsidDel="00000000" w:rsidR="00000000" w:rsidRPr="00000000">
              <w:rPr>
                <w:rtl w:val="0"/>
              </w:rPr>
            </w:r>
          </w:p>
        </w:tc>
      </w:tr>
    </w:tbl>
    <w:p w:rsidR="00000000" w:rsidDel="00000000" w:rsidP="00000000" w:rsidRDefault="00000000" w:rsidRPr="00000000" w14:paraId="0000007F">
      <w:pPr>
        <w:spacing w:after="240" w:line="275.9999942779541" w:lineRule="auto"/>
        <w:ind w:left="600" w:right="600" w:firstLine="0"/>
        <w:jc w:val="both"/>
        <w:rPr>
          <w:rFonts w:ascii="Google Sans Text" w:cs="Google Sans Text" w:eastAsia="Google Sans Text" w:hAnsi="Google Sans Text"/>
          <w:color w:val="1f1f1f"/>
        </w:rPr>
      </w:pPr>
      <w:r w:rsidDel="00000000" w:rsidR="00000000" w:rsidRPr="00000000">
        <w:rPr>
          <w:rtl w:val="0"/>
        </w:rPr>
      </w:r>
    </w:p>
    <w:p w:rsidR="00000000" w:rsidDel="00000000" w:rsidP="00000000" w:rsidRDefault="00000000" w:rsidRPr="00000000" w14:paraId="00000080">
      <w:pPr>
        <w:spacing w:after="240" w:line="275.9999942779541" w:lineRule="auto"/>
        <w:ind w:left="0" w:right="600" w:firstLine="0"/>
        <w:jc w:val="both"/>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Nota Crítica:</w:t>
      </w:r>
      <w:r w:rsidDel="00000000" w:rsidR="00000000" w:rsidRPr="00000000">
        <w:rPr>
          <w:rFonts w:ascii="Google Sans Text" w:cs="Google Sans Text" w:eastAsia="Google Sans Text" w:hAnsi="Google Sans Text"/>
          <w:color w:val="1f1f1f"/>
          <w:rtl w:val="0"/>
        </w:rPr>
        <w:t xml:space="preserve"> El éxito de la sinergia depende totalmente del </w:t>
      </w:r>
      <w:r w:rsidDel="00000000" w:rsidR="00000000" w:rsidRPr="00000000">
        <w:rPr>
          <w:rFonts w:ascii="Google Sans Text" w:cs="Google Sans Text" w:eastAsia="Google Sans Text" w:hAnsi="Google Sans Text"/>
          <w:b w:val="1"/>
          <w:bCs w:val="1"/>
          <w:color w:val="1f1f1f"/>
          <w:rtl w:val="0"/>
        </w:rPr>
        <w:t xml:space="preserve">Departamento Jurídico y de Cumplimiento</w:t>
      </w:r>
      <w:r w:rsidDel="00000000" w:rsidR="00000000" w:rsidRPr="00000000">
        <w:rPr>
          <w:rFonts w:ascii="Google Sans Text" w:cs="Google Sans Text" w:eastAsia="Google Sans Text" w:hAnsi="Google Sans Text"/>
          <w:color w:val="1f1f1f"/>
          <w:rtl w:val="0"/>
        </w:rPr>
        <w:t xml:space="preserve">. Dado que se manejan sectores de alto riesgo como la minería, la consistencia entre los permisos legales (Súper de Compañías/SRI) y la colocación será el mayor desafío operativo.</w:t>
      </w:r>
    </w:p>
    <w:p w:rsidR="00000000" w:rsidDel="00000000" w:rsidP="00000000" w:rsidRDefault="00000000" w:rsidRPr="00000000" w14:paraId="00000081">
      <w:pPr>
        <w:pStyle w:val="Heading2"/>
        <w:jc w:val="both"/>
        <w:rPr/>
      </w:pPr>
      <w:bookmarkStart w:colFirst="0" w:colLast="0" w:name="_ir2o67md39fx" w:id="3"/>
      <w:bookmarkEnd w:id="3"/>
      <w:r w:rsidDel="00000000" w:rsidR="00000000" w:rsidRPr="00000000">
        <w:rPr>
          <w:rtl w:val="0"/>
        </w:rPr>
      </w:r>
    </w:p>
    <w:p w:rsidR="00000000" w:rsidDel="00000000" w:rsidP="00000000" w:rsidRDefault="00000000" w:rsidRPr="00000000" w14:paraId="00000082">
      <w:pPr>
        <w:pStyle w:val="Heading2"/>
        <w:jc w:val="both"/>
        <w:rPr/>
      </w:pPr>
      <w:bookmarkStart w:colFirst="0" w:colLast="0" w:name="_cxv4izrla4c1" w:id="4"/>
      <w:bookmarkEnd w:id="4"/>
      <w:r w:rsidDel="00000000" w:rsidR="00000000" w:rsidRPr="00000000">
        <w:rPr>
          <w:rtl w:val="0"/>
        </w:rPr>
        <w:t xml:space="preserve">Evaluación Financiera de Proyecto Inmobiliario</w:t>
      </w:r>
    </w:p>
    <w:p w:rsidR="00000000" w:rsidDel="00000000" w:rsidP="00000000" w:rsidRDefault="00000000" w:rsidRPr="00000000" w14:paraId="00000083">
      <w:pPr>
        <w:pStyle w:val="Heading2"/>
        <w:spacing w:after="120" w:before="120" w:line="275.9999942779541" w:lineRule="auto"/>
        <w:jc w:val="both"/>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w:t>
      </w:r>
      <w:r w:rsidDel="00000000" w:rsidR="00000000" w:rsidRPr="00000000">
        <w:rPr>
          <w:rFonts w:ascii="Google Sans" w:cs="Google Sans" w:eastAsia="Google Sans" w:hAnsi="Google Sans"/>
          <w:color w:val="1f1f1f"/>
          <w:rtl w:val="0"/>
        </w:rPr>
        <w:t xml:space="preserve">Crecimientos</w:t>
      </w:r>
      <w:r w:rsidDel="00000000" w:rsidR="00000000" w:rsidRPr="00000000">
        <w:rPr>
          <w:rFonts w:ascii="Google Sans" w:cs="Google Sans" w:eastAsia="Google Sans" w:hAnsi="Google Sans"/>
          <w:color w:val="1f1f1f"/>
          <w:rtl w:val="0"/>
        </w:rPr>
        <w:t xml:space="preserve">: ¿Realistas vs. Industria?</w:t>
      </w:r>
    </w:p>
    <w:p w:rsidR="00000000" w:rsidDel="00000000" w:rsidP="00000000" w:rsidRDefault="00000000" w:rsidRPr="00000000" w14:paraId="00000084">
      <w:pPr>
        <w:spacing w:after="120" w:line="275.9999942779541" w:lineRule="auto"/>
        <w:jc w:val="both"/>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El proyecto proyecta un crecimiento en la recuperación de flujo que pasa de </w:t>
      </w:r>
      <w:r w:rsidDel="00000000" w:rsidR="00000000" w:rsidRPr="00000000">
        <w:rPr>
          <w:rFonts w:ascii="Google Sans Text" w:cs="Google Sans Text" w:eastAsia="Google Sans Text" w:hAnsi="Google Sans Text"/>
          <w:b w:val="1"/>
          <w:bCs w:val="1"/>
          <w:color w:val="1f1f1f"/>
          <w:rtl w:val="0"/>
        </w:rPr>
        <w:t xml:space="preserve">USD 4.25M</w:t>
      </w:r>
      <w:r w:rsidDel="00000000" w:rsidR="00000000" w:rsidRPr="00000000">
        <w:rPr>
          <w:rFonts w:ascii="Google Sans Text" w:cs="Google Sans Text" w:eastAsia="Google Sans Text" w:hAnsi="Google Sans Text"/>
          <w:color w:val="1f1f1f"/>
          <w:rtl w:val="0"/>
        </w:rPr>
        <w:t xml:space="preserve"> en el año 1 a </w:t>
      </w:r>
      <w:r w:rsidDel="00000000" w:rsidR="00000000" w:rsidRPr="00000000">
        <w:rPr>
          <w:rFonts w:ascii="Google Sans Text" w:cs="Google Sans Text" w:eastAsia="Google Sans Text" w:hAnsi="Google Sans Text"/>
          <w:b w:val="1"/>
          <w:bCs w:val="1"/>
          <w:color w:val="1f1f1f"/>
          <w:rtl w:val="0"/>
        </w:rPr>
        <w:t xml:space="preserve">USD 22.0M</w:t>
      </w:r>
      <w:r w:rsidDel="00000000" w:rsidR="00000000" w:rsidRPr="00000000">
        <w:rPr>
          <w:rFonts w:ascii="Google Sans Text" w:cs="Google Sans Text" w:eastAsia="Google Sans Text" w:hAnsi="Google Sans Text"/>
          <w:color w:val="1f1f1f"/>
          <w:rtl w:val="0"/>
        </w:rPr>
        <w:t xml:space="preserve"> en el año 5.</w:t>
      </w:r>
    </w:p>
    <w:p w:rsidR="00000000" w:rsidDel="00000000" w:rsidP="00000000" w:rsidRDefault="00000000" w:rsidRPr="00000000" w14:paraId="00000085">
      <w:pPr>
        <w:jc w:val="both"/>
        <w:rPr>
          <w:rFonts w:ascii="Google Sans Text" w:cs="Google Sans Text" w:eastAsia="Google Sans Text" w:hAnsi="Google Sans Text"/>
          <w:color w:val="1f1f1f"/>
        </w:rPr>
      </w:pPr>
      <w:r w:rsidDel="00000000" w:rsidR="00000000" w:rsidRPr="00000000">
        <w:rPr>
          <w:rtl w:val="0"/>
        </w:rPr>
      </w:r>
    </w:p>
    <w:p w:rsidR="00000000" w:rsidDel="00000000" w:rsidP="00000000" w:rsidRDefault="00000000" w:rsidRPr="00000000" w14:paraId="00000086">
      <w:pPr>
        <w:numPr>
          <w:ilvl w:val="0"/>
          <w:numId w:val="2"/>
        </w:numPr>
        <w:spacing w:after="0" w:afterAutospacing="0" w:line="275.9999942779541" w:lineRule="auto"/>
        <w:ind w:left="465" w:hanging="360"/>
        <w:jc w:val="both"/>
      </w:pPr>
      <w:r w:rsidDel="00000000" w:rsidR="00000000" w:rsidRPr="00000000">
        <w:rPr>
          <w:rFonts w:ascii="Google Sans Text" w:cs="Google Sans Text" w:eastAsia="Google Sans Text" w:hAnsi="Google Sans Text"/>
          <w:b w:val="1"/>
          <w:bCs w:val="1"/>
          <w:color w:val="1f1f1f"/>
          <w:rtl w:val="0"/>
        </w:rPr>
        <w:t xml:space="preserve">Tasa de Crecimiento Anual:</w:t>
      </w:r>
      <w:r w:rsidDel="00000000" w:rsidR="00000000" w:rsidRPr="00000000">
        <w:rPr>
          <w:rFonts w:ascii="Google Sans Text" w:cs="Google Sans Text" w:eastAsia="Google Sans Text" w:hAnsi="Google Sans Text"/>
          <w:color w:val="1f1f1f"/>
          <w:rtl w:val="0"/>
        </w:rPr>
        <w:t xml:space="preserve"> La aceleración en la recuperación y colocación refleja una curva de aprendizaje y penetración de mercado agresiva pero fundamentada en un sector que, tras la pandemia, ha crecido un 15% anual en intermediación no monetaria.</w:t>
      </w:r>
      <w:r w:rsidDel="00000000" w:rsidR="00000000" w:rsidRPr="00000000">
        <w:rPr>
          <w:rtl w:val="0"/>
        </w:rPr>
        <w:br w:type="textWrapping"/>
      </w:r>
    </w:p>
    <w:p w:rsidR="00000000" w:rsidDel="00000000" w:rsidP="00000000" w:rsidRDefault="00000000" w:rsidRPr="00000000" w14:paraId="00000087">
      <w:pPr>
        <w:numPr>
          <w:ilvl w:val="0"/>
          <w:numId w:val="2"/>
        </w:numPr>
        <w:spacing w:after="0" w:afterAutospacing="0" w:before="0" w:beforeAutospacing="0" w:line="275.9999942779541" w:lineRule="auto"/>
        <w:ind w:left="465" w:hanging="360"/>
        <w:jc w:val="both"/>
      </w:pPr>
      <w:r w:rsidDel="00000000" w:rsidR="00000000" w:rsidRPr="00000000">
        <w:rPr>
          <w:rFonts w:ascii="Google Sans Text" w:cs="Google Sans Text" w:eastAsia="Google Sans Text" w:hAnsi="Google Sans Text"/>
          <w:b w:val="1"/>
          <w:bCs w:val="1"/>
          <w:color w:val="1f1f1f"/>
          <w:rtl w:val="0"/>
        </w:rPr>
        <w:t xml:space="preserve">Contexto de Mercado:</w:t>
      </w:r>
      <w:r w:rsidDel="00000000" w:rsidR="00000000" w:rsidRPr="00000000">
        <w:rPr>
          <w:rFonts w:ascii="Google Sans Text" w:cs="Google Sans Text" w:eastAsia="Google Sans Text" w:hAnsi="Google Sans Text"/>
          <w:color w:val="1f1f1f"/>
          <w:rtl w:val="0"/>
        </w:rPr>
        <w:t xml:space="preserve"> El crecimiento se apoya en un déficit habitacional persistente y una brecha de financiamiento industrial en las zonas 4 y 5 (Santo Domingo y alrededores).</w:t>
      </w:r>
      <w:r w:rsidDel="00000000" w:rsidR="00000000" w:rsidRPr="00000000">
        <w:rPr>
          <w:rtl w:val="0"/>
        </w:rPr>
        <w:br w:type="textWrapping"/>
      </w:r>
    </w:p>
    <w:p w:rsidR="00000000" w:rsidDel="00000000" w:rsidP="00000000" w:rsidRDefault="00000000" w:rsidRPr="00000000" w14:paraId="00000088">
      <w:pPr>
        <w:numPr>
          <w:ilvl w:val="0"/>
          <w:numId w:val="2"/>
        </w:numPr>
        <w:spacing w:after="120" w:before="0" w:beforeAutospacing="0" w:line="275.9999942779541" w:lineRule="auto"/>
        <w:ind w:left="465" w:hanging="360"/>
        <w:jc w:val="both"/>
      </w:pPr>
      <w:r w:rsidDel="00000000" w:rsidR="00000000" w:rsidRPr="00000000">
        <w:rPr>
          <w:rFonts w:ascii="Google Sans Text" w:cs="Google Sans Text" w:eastAsia="Google Sans Text" w:hAnsi="Google Sans Text"/>
          <w:b w:val="1"/>
          <w:bCs w:val="1"/>
          <w:color w:val="1f1f1f"/>
          <w:rtl w:val="0"/>
        </w:rPr>
        <w:t xml:space="preserve">Benchmarking:</w:t>
      </w:r>
      <w:r w:rsidDel="00000000" w:rsidR="00000000" w:rsidRPr="00000000">
        <w:rPr>
          <w:rFonts w:ascii="Google Sans Text" w:cs="Google Sans Text" w:eastAsia="Google Sans Text" w:hAnsi="Google Sans Text"/>
          <w:color w:val="1f1f1f"/>
          <w:rtl w:val="0"/>
        </w:rPr>
        <w:t xml:space="preserve"> Mientras la banca tradicional es rígida, el modelo de la OIDE de </w:t>
      </w:r>
      <w:r w:rsidDel="00000000" w:rsidR="00000000" w:rsidRPr="00000000">
        <w:rPr>
          <w:rFonts w:ascii="Google Sans Text" w:cs="Google Sans Text" w:eastAsia="Google Sans Text" w:hAnsi="Google Sans Text"/>
          <w:b w:val="1"/>
          <w:bCs w:val="1"/>
          <w:color w:val="1f1f1f"/>
          <w:rtl w:val="0"/>
        </w:rPr>
        <w:t xml:space="preserve">integración vertical</w:t>
      </w:r>
      <w:r w:rsidDel="00000000" w:rsidR="00000000" w:rsidRPr="00000000">
        <w:rPr>
          <w:rFonts w:ascii="Google Sans Text" w:cs="Google Sans Text" w:eastAsia="Google Sans Text" w:hAnsi="Google Sans Text"/>
          <w:color w:val="1f1f1f"/>
          <w:rtl w:val="0"/>
        </w:rPr>
        <w:t xml:space="preserve"> (construir y financiar simultáneamente) le permite capturar márgenes que las inmobiliarias puras o los bancos puros pierden por separado.</w:t>
      </w:r>
      <w:r w:rsidDel="00000000" w:rsidR="00000000" w:rsidRPr="00000000">
        <w:rPr>
          <w:rtl w:val="0"/>
        </w:rPr>
        <w:br w:type="textWrapping"/>
      </w:r>
    </w:p>
    <w:p w:rsidR="00000000" w:rsidDel="00000000" w:rsidP="00000000" w:rsidRDefault="00000000" w:rsidRPr="00000000" w14:paraId="00000089">
      <w:pPr>
        <w:pStyle w:val="Heading2"/>
        <w:spacing w:after="120" w:before="120" w:line="275.9999942779541" w:lineRule="auto"/>
        <w:jc w:val="both"/>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2. Márgenes: ¿Explicación o Asunción?</w:t>
      </w:r>
    </w:p>
    <w:p w:rsidR="00000000" w:rsidDel="00000000" w:rsidP="00000000" w:rsidRDefault="00000000" w:rsidRPr="00000000" w14:paraId="0000008A">
      <w:pPr>
        <w:spacing w:after="120" w:line="275.9999942779541" w:lineRule="auto"/>
        <w:jc w:val="both"/>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El modelo no solo "asume" que ganará dinero; explica la mejora de márgenes a través de la </w:t>
      </w:r>
      <w:r w:rsidDel="00000000" w:rsidR="00000000" w:rsidRPr="00000000">
        <w:rPr>
          <w:rFonts w:ascii="Google Sans Text" w:cs="Google Sans Text" w:eastAsia="Google Sans Text" w:hAnsi="Google Sans Text"/>
          <w:b w:val="1"/>
          <w:bCs w:val="1"/>
          <w:color w:val="1f1f1f"/>
          <w:rtl w:val="0"/>
        </w:rPr>
        <w:t xml:space="preserve">eficiencia operativa y la mitigación de riesgos</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8B">
      <w:pPr>
        <w:numPr>
          <w:ilvl w:val="0"/>
          <w:numId w:val="3"/>
        </w:numPr>
        <w:spacing w:after="0" w:afterAutospacing="0" w:line="275.9999942779541" w:lineRule="auto"/>
        <w:ind w:left="465" w:hanging="360"/>
        <w:jc w:val="both"/>
      </w:pPr>
      <w:r w:rsidDel="00000000" w:rsidR="00000000" w:rsidRPr="00000000">
        <w:rPr>
          <w:rFonts w:ascii="Google Sans Text" w:cs="Google Sans Text" w:eastAsia="Google Sans Text" w:hAnsi="Google Sans Text"/>
          <w:b w:val="1"/>
          <w:bCs w:val="1"/>
          <w:color w:val="1f1f1f"/>
          <w:rtl w:val="0"/>
        </w:rPr>
        <w:t xml:space="preserve">Estructura de Tasas:</w:t>
      </w:r>
      <w:r w:rsidDel="00000000" w:rsidR="00000000" w:rsidRPr="00000000">
        <w:rPr>
          <w:rFonts w:ascii="Google Sans Text" w:cs="Google Sans Text" w:eastAsia="Google Sans Text" w:hAnsi="Google Sans Text"/>
          <w:color w:val="1f1f1f"/>
          <w:rtl w:val="0"/>
        </w:rPr>
        <w:t xml:space="preserve"> Los márgenes se sustentan en un mix de cartera donde el </w:t>
      </w:r>
      <w:r w:rsidDel="00000000" w:rsidR="00000000" w:rsidRPr="00000000">
        <w:rPr>
          <w:rFonts w:ascii="Google Sans Text" w:cs="Google Sans Text" w:eastAsia="Google Sans Text" w:hAnsi="Google Sans Text"/>
          <w:b w:val="1"/>
          <w:bCs w:val="1"/>
          <w:color w:val="1f1f1f"/>
          <w:rtl w:val="0"/>
        </w:rPr>
        <w:t xml:space="preserve">Microcrédito (12%)</w:t>
      </w:r>
      <w:r w:rsidDel="00000000" w:rsidR="00000000" w:rsidRPr="00000000">
        <w:rPr>
          <w:rFonts w:ascii="Google Sans Text" w:cs="Google Sans Text" w:eastAsia="Google Sans Text" w:hAnsi="Google Sans Text"/>
          <w:color w:val="1f1f1f"/>
          <w:rtl w:val="0"/>
        </w:rPr>
        <w:t xml:space="preserve"> compensa el menor rendimiento de los </w:t>
      </w:r>
      <w:r w:rsidDel="00000000" w:rsidR="00000000" w:rsidRPr="00000000">
        <w:rPr>
          <w:rFonts w:ascii="Google Sans Text" w:cs="Google Sans Text" w:eastAsia="Google Sans Text" w:hAnsi="Google Sans Text"/>
          <w:b w:val="1"/>
          <w:bCs w:val="1"/>
          <w:color w:val="1f1f1f"/>
          <w:rtl w:val="0"/>
        </w:rPr>
        <w:t xml:space="preserve">Créditos Inmobiliarios (8.5%)</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tl w:val="0"/>
        </w:rPr>
        <w:br w:type="textWrapping"/>
      </w:r>
    </w:p>
    <w:p w:rsidR="00000000" w:rsidDel="00000000" w:rsidP="00000000" w:rsidRDefault="00000000" w:rsidRPr="00000000" w14:paraId="0000008C">
      <w:pPr>
        <w:numPr>
          <w:ilvl w:val="0"/>
          <w:numId w:val="3"/>
        </w:numPr>
        <w:spacing w:after="0" w:afterAutospacing="0" w:before="0" w:beforeAutospacing="0" w:line="275.9999942779541" w:lineRule="auto"/>
        <w:ind w:left="465" w:hanging="360"/>
        <w:jc w:val="both"/>
      </w:pPr>
      <w:r w:rsidDel="00000000" w:rsidR="00000000" w:rsidRPr="00000000">
        <w:rPr>
          <w:rFonts w:ascii="Google Sans Text" w:cs="Google Sans Text" w:eastAsia="Google Sans Text" w:hAnsi="Google Sans Text"/>
          <w:b w:val="1"/>
          <w:bCs w:val="1"/>
          <w:color w:val="1f1f1f"/>
          <w:rtl w:val="0"/>
        </w:rPr>
        <w:t xml:space="preserve">Control de OPEX:</w:t>
      </w:r>
      <w:r w:rsidDel="00000000" w:rsidR="00000000" w:rsidRPr="00000000">
        <w:rPr>
          <w:rFonts w:ascii="Google Sans Text" w:cs="Google Sans Text" w:eastAsia="Google Sans Text" w:hAnsi="Google Sans Text"/>
          <w:color w:val="1f1f1f"/>
          <w:rtl w:val="0"/>
        </w:rPr>
        <w:t xml:space="preserve"> Los gastos operativos (personal, marketing y administración) se mantienen controlados entre </w:t>
      </w:r>
      <w:r w:rsidDel="00000000" w:rsidR="00000000" w:rsidRPr="00000000">
        <w:rPr>
          <w:rFonts w:ascii="Google Sans Text" w:cs="Google Sans Text" w:eastAsia="Google Sans Text" w:hAnsi="Google Sans Text"/>
          <w:b w:val="1"/>
          <w:bCs w:val="1"/>
          <w:color w:val="1f1f1f"/>
          <w:rtl w:val="0"/>
        </w:rPr>
        <w:t xml:space="preserve">USD 1.89M y USD 2.50M</w:t>
      </w:r>
      <w:r w:rsidDel="00000000" w:rsidR="00000000" w:rsidRPr="00000000">
        <w:rPr>
          <w:rFonts w:ascii="Google Sans Text" w:cs="Google Sans Text" w:eastAsia="Google Sans Text" w:hAnsi="Google Sans Text"/>
          <w:color w:val="1f1f1f"/>
          <w:rtl w:val="0"/>
        </w:rPr>
        <w:t xml:space="preserve"> anuales. Esto sugiere que la OIDE planea escalar su colocación (ventas) mucho más rápido que su estructura de costos fijos, lo que expande el margen neto por economía de escala.</w:t>
      </w:r>
      <w:r w:rsidDel="00000000" w:rsidR="00000000" w:rsidRPr="00000000">
        <w:rPr>
          <w:rtl w:val="0"/>
        </w:rPr>
        <w:br w:type="textWrapping"/>
      </w:r>
    </w:p>
    <w:p w:rsidR="00000000" w:rsidDel="00000000" w:rsidP="00000000" w:rsidRDefault="00000000" w:rsidRPr="00000000" w14:paraId="0000008D">
      <w:pPr>
        <w:numPr>
          <w:ilvl w:val="0"/>
          <w:numId w:val="3"/>
        </w:numPr>
        <w:spacing w:after="120" w:before="0" w:beforeAutospacing="0" w:line="275.9999942779541" w:lineRule="auto"/>
        <w:ind w:left="465" w:hanging="360"/>
        <w:jc w:val="both"/>
      </w:pPr>
      <w:r w:rsidDel="00000000" w:rsidR="00000000" w:rsidRPr="00000000">
        <w:rPr>
          <w:rFonts w:ascii="Google Sans Text" w:cs="Google Sans Text" w:eastAsia="Google Sans Text" w:hAnsi="Google Sans Text"/>
          <w:b w:val="1"/>
          <w:bCs w:val="1"/>
          <w:color w:val="1f1f1f"/>
          <w:rtl w:val="0"/>
        </w:rPr>
        <w:t xml:space="preserve">Reducción del Costo de Riesgo:</w:t>
      </w:r>
      <w:r w:rsidDel="00000000" w:rsidR="00000000" w:rsidRPr="00000000">
        <w:rPr>
          <w:rFonts w:ascii="Google Sans Text" w:cs="Google Sans Text" w:eastAsia="Google Sans Text" w:hAnsi="Google Sans Text"/>
          <w:color w:val="1f1f1f"/>
          <w:rtl w:val="0"/>
        </w:rPr>
        <w:t xml:space="preserve"> Al utilizar la </w:t>
      </w:r>
      <w:r w:rsidDel="00000000" w:rsidR="00000000" w:rsidRPr="00000000">
        <w:rPr>
          <w:rFonts w:ascii="Google Sans Text" w:cs="Google Sans Text" w:eastAsia="Google Sans Text" w:hAnsi="Google Sans Text"/>
          <w:b w:val="1"/>
          <w:bCs w:val="1"/>
          <w:color w:val="1f1f1f"/>
          <w:rtl w:val="0"/>
        </w:rPr>
        <w:t xml:space="preserve">Promoción Inmobiliaria como garantía real</w:t>
      </w:r>
      <w:r w:rsidDel="00000000" w:rsidR="00000000" w:rsidRPr="00000000">
        <w:rPr>
          <w:rFonts w:ascii="Google Sans Text" w:cs="Google Sans Text" w:eastAsia="Google Sans Text" w:hAnsi="Google Sans Text"/>
          <w:color w:val="1f1f1f"/>
          <w:rtl w:val="0"/>
        </w:rPr>
        <w:t xml:space="preserve"> de la Intermediación Financiera, el margen no se ve erosionado por provisiones de incobrabilidad tan altas como las del crédito de consumo sin garantía.</w:t>
      </w:r>
      <w:r w:rsidDel="00000000" w:rsidR="00000000" w:rsidRPr="00000000">
        <w:rPr>
          <w:rtl w:val="0"/>
        </w:rPr>
        <w:br w:type="textWrapping"/>
      </w:r>
    </w:p>
    <w:p w:rsidR="00000000" w:rsidDel="00000000" w:rsidP="00000000" w:rsidRDefault="00000000" w:rsidRPr="00000000" w14:paraId="0000008E">
      <w:pPr>
        <w:pStyle w:val="Heading2"/>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3. Análisis de Sensibilidad (Escenarios -10% y -20%)</w:t>
      </w:r>
    </w:p>
    <w:p w:rsidR="00000000" w:rsidDel="00000000" w:rsidP="00000000" w:rsidRDefault="00000000" w:rsidRPr="00000000" w14:paraId="0000008F">
      <w:pP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Basándonos en el flujo de caja propuesto, podemos inferir el impacto de una caída en la recuperación de cartera:</w:t>
      </w:r>
    </w:p>
    <w:tbl>
      <w:tblPr>
        <w:tblStyle w:val="Table4"/>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0">
            <w:pPr>
              <w:spacing w:after="120" w:before="12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Escenario</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1">
            <w:pPr>
              <w:spacing w:after="120" w:before="12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Recuperación Año 5 (Est.)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2">
            <w:pPr>
              <w:spacing w:after="120" w:before="12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Flujo de Caja Neto</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3">
            <w:pPr>
              <w:spacing w:after="120" w:before="12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Impacto en Viabilidad</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4">
            <w:pPr>
              <w:spacing w:after="120" w:before="12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Base</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5">
            <w:pPr>
              <w:spacing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$22.00 M</w:t>
            </w:r>
          </w:p>
          <w:p w:rsidR="00000000" w:rsidDel="00000000" w:rsidP="00000000" w:rsidRDefault="00000000" w:rsidRPr="00000000" w14:paraId="00000096">
            <w:pPr>
              <w:spacing w:line="275.9999942779541" w:lineRule="auto"/>
              <w:rPr>
                <w:rFonts w:ascii="Google Sans Text" w:cs="Google Sans Text" w:eastAsia="Google Sans Text" w:hAnsi="Google Sans Text"/>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7">
            <w:pPr>
              <w:spacing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$19.50 M</w:t>
            </w:r>
          </w:p>
          <w:p w:rsidR="00000000" w:rsidDel="00000000" w:rsidP="00000000" w:rsidRDefault="00000000" w:rsidRPr="00000000" w14:paraId="00000098">
            <w:pPr>
              <w:spacing w:line="275.9999942779541" w:lineRule="auto"/>
              <w:rPr>
                <w:rFonts w:ascii="Google Sans Text" w:cs="Google Sans Text" w:eastAsia="Google Sans Text" w:hAnsi="Google Sans Text"/>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9">
            <w:pPr>
              <w:spacing w:line="275.9999942779541" w:lineRule="auto"/>
              <w:rPr>
                <w:rFonts w:ascii="Google Sans Text" w:cs="Google Sans Text" w:eastAsia="Google Sans Text" w:hAnsi="Google Sans Text"/>
                <w:color w:val="1f1f1f"/>
              </w:rPr>
            </w:pPr>
            <w:r w:rsidDel="00000000" w:rsidR="00000000" w:rsidRPr="00000000">
              <w:rPr>
                <w:rtl w:val="0"/>
              </w:rPr>
            </w:r>
          </w:p>
          <w:p w:rsidR="00000000" w:rsidDel="00000000" w:rsidP="00000000" w:rsidRDefault="00000000" w:rsidRPr="00000000" w14:paraId="0000009A">
            <w:pPr>
              <w:spacing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TIR 14.2%</w:t>
            </w:r>
            <w:r w:rsidDel="00000000" w:rsidR="00000000" w:rsidRPr="00000000">
              <w:rPr>
                <w:rFonts w:ascii="Google Sans Text" w:cs="Google Sans Text" w:eastAsia="Google Sans Text" w:hAnsi="Google Sans Text"/>
                <w:color w:val="1f1f1f"/>
                <w:rtl w:val="0"/>
              </w:rPr>
              <w:t xml:space="preserve"> (Proyecto Saludable).</w:t>
            </w:r>
          </w:p>
          <w:p w:rsidR="00000000" w:rsidDel="00000000" w:rsidP="00000000" w:rsidRDefault="00000000" w:rsidRPr="00000000" w14:paraId="0000009B">
            <w:pPr>
              <w:spacing w:line="275.9999942779541" w:lineRule="auto"/>
              <w:rPr>
                <w:rFonts w:ascii="Google Sans Text" w:cs="Google Sans Text" w:eastAsia="Google Sans Text" w:hAnsi="Google Sans Text"/>
                <w:color w:val="1f1f1f"/>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C">
            <w:pPr>
              <w:spacing w:after="120" w:before="12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Caída 10%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D">
            <w:pPr>
              <w:spacing w:after="120" w:before="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$19.80 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E">
            <w:pPr>
              <w:spacing w:after="120" w:before="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$17.30 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9F">
            <w:pPr>
              <w:spacing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El </w:t>
            </w:r>
            <w:r w:rsidDel="00000000" w:rsidR="00000000" w:rsidRPr="00000000">
              <w:rPr>
                <w:rFonts w:ascii="Google Sans Text" w:cs="Google Sans Text" w:eastAsia="Google Sans Text" w:hAnsi="Google Sans Text"/>
                <w:b w:val="1"/>
                <w:bCs w:val="1"/>
                <w:color w:val="1f1f1f"/>
                <w:rtl w:val="0"/>
              </w:rPr>
              <w:t xml:space="preserve">VAN</w:t>
            </w:r>
            <w:r w:rsidDel="00000000" w:rsidR="00000000" w:rsidRPr="00000000">
              <w:rPr>
                <w:rFonts w:ascii="Google Sans Text" w:cs="Google Sans Text" w:eastAsia="Google Sans Text" w:hAnsi="Google Sans Text"/>
                <w:color w:val="1f1f1f"/>
                <w:rtl w:val="0"/>
              </w:rPr>
              <w:t xml:space="preserve"> se mantiene positivo; la TIR baja a aprox. 11-12%, aún sobre el </w:t>
            </w:r>
            <w:r w:rsidDel="00000000" w:rsidR="00000000" w:rsidRPr="00000000">
              <w:rPr>
                <w:rFonts w:ascii="Google Sans Text" w:cs="Google Sans Text" w:eastAsia="Google Sans Text" w:hAnsi="Google Sans Text"/>
                <w:b w:val="1"/>
                <w:bCs w:val="1"/>
                <w:color w:val="1f1f1f"/>
                <w:rtl w:val="0"/>
              </w:rPr>
              <w:t xml:space="preserve">WACC del 9%</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A0">
            <w:pPr>
              <w:spacing w:line="275.9999942779541" w:lineRule="auto"/>
              <w:rPr>
                <w:rFonts w:ascii="Google Sans Text" w:cs="Google Sans Text" w:eastAsia="Google Sans Text" w:hAnsi="Google Sans Text"/>
                <w:color w:val="1f1f1f"/>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1">
            <w:pPr>
              <w:spacing w:after="120" w:before="120" w:line="275.9999942779541" w:lineRule="auto"/>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Caída 20%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2">
            <w:pPr>
              <w:spacing w:after="120" w:before="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$17.60 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3">
            <w:pPr>
              <w:spacing w:after="120" w:before="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$15.10 M</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A4">
            <w:pPr>
              <w:spacing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El proyecto entra en </w:t>
            </w:r>
            <w:r w:rsidDel="00000000" w:rsidR="00000000" w:rsidRPr="00000000">
              <w:rPr>
                <w:rFonts w:ascii="Google Sans Text" w:cs="Google Sans Text" w:eastAsia="Google Sans Text" w:hAnsi="Google Sans Text"/>
                <w:b w:val="1"/>
                <w:bCs w:val="1"/>
                <w:color w:val="1f1f1f"/>
                <w:rtl w:val="0"/>
              </w:rPr>
              <w:t xml:space="preserve">zona de riesgo</w:t>
            </w:r>
            <w:r w:rsidDel="00000000" w:rsidR="00000000" w:rsidRPr="00000000">
              <w:rPr>
                <w:rFonts w:ascii="Google Sans Text" w:cs="Google Sans Text" w:eastAsia="Google Sans Text" w:hAnsi="Google Sans Text"/>
                <w:color w:val="1f1f1f"/>
                <w:rtl w:val="0"/>
              </w:rPr>
              <w:t xml:space="preserve">. El retorno de inversión se desplaza más allá del año 6.</w:t>
            </w:r>
          </w:p>
          <w:p w:rsidR="00000000" w:rsidDel="00000000" w:rsidP="00000000" w:rsidRDefault="00000000" w:rsidRPr="00000000" w14:paraId="000000A5">
            <w:pPr>
              <w:spacing w:line="275.9999942779541" w:lineRule="auto"/>
              <w:rPr>
                <w:rFonts w:ascii="Google Sans Text" w:cs="Google Sans Text" w:eastAsia="Google Sans Text" w:hAnsi="Google Sans Text"/>
                <w:color w:val="1f1f1f"/>
              </w:rPr>
            </w:pPr>
            <w:r w:rsidDel="00000000" w:rsidR="00000000" w:rsidRPr="00000000">
              <w:rPr>
                <w:rtl w:val="0"/>
              </w:rPr>
            </w:r>
          </w:p>
        </w:tc>
      </w:tr>
    </w:tbl>
    <w:p w:rsidR="00000000" w:rsidDel="00000000" w:rsidP="00000000" w:rsidRDefault="00000000" w:rsidRPr="00000000" w14:paraId="000000A6">
      <w:pPr>
        <w:pStyle w:val="Heading3"/>
        <w:spacing w:after="120" w:before="48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Puntos Críticos de Resiliencia:</w:t>
      </w:r>
    </w:p>
    <w:p w:rsidR="00000000" w:rsidDel="00000000" w:rsidP="00000000" w:rsidRDefault="00000000" w:rsidRPr="00000000" w14:paraId="000000A7">
      <w:pPr>
        <w:numPr>
          <w:ilvl w:val="0"/>
          <w:numId w:val="4"/>
        </w:numP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Colchón de Seguridad:</w:t>
      </w:r>
      <w:r w:rsidDel="00000000" w:rsidR="00000000" w:rsidRPr="00000000">
        <w:rPr>
          <w:rFonts w:ascii="Google Sans Text" w:cs="Google Sans Text" w:eastAsia="Google Sans Text" w:hAnsi="Google Sans Text"/>
          <w:color w:val="1f1f1f"/>
          <w:rtl w:val="0"/>
        </w:rPr>
        <w:t xml:space="preserve"> El proyecto tiene un </w:t>
      </w:r>
      <w:r w:rsidDel="00000000" w:rsidR="00000000" w:rsidRPr="00000000">
        <w:rPr>
          <w:rFonts w:ascii="Google Sans Text" w:cs="Google Sans Text" w:eastAsia="Google Sans Text" w:hAnsi="Google Sans Text"/>
          <w:b w:val="1"/>
          <w:bCs w:val="1"/>
          <w:color w:val="1f1f1f"/>
          <w:rtl w:val="0"/>
        </w:rPr>
        <w:t xml:space="preserve">VAN positivo de USD 5,842,350.21</w:t>
      </w:r>
      <w:r w:rsidDel="00000000" w:rsidR="00000000" w:rsidRPr="00000000">
        <w:rPr>
          <w:rFonts w:ascii="Google Sans Text" w:cs="Google Sans Text" w:eastAsia="Google Sans Text" w:hAnsi="Google Sans Text"/>
          <w:color w:val="1f1f1f"/>
          <w:rtl w:val="0"/>
        </w:rPr>
        <w:t xml:space="preserve">, lo que significa que puede absorber una caída moderada en las proyecciones sin destruir valor para los inversionistas.</w:t>
      </w:r>
      <w:r w:rsidDel="00000000" w:rsidR="00000000" w:rsidRPr="00000000">
        <w:rPr>
          <w:rtl w:val="0"/>
        </w:rPr>
        <w:br w:type="textWrapping"/>
      </w:r>
    </w:p>
    <w:p w:rsidR="00000000" w:rsidDel="00000000" w:rsidP="00000000" w:rsidRDefault="00000000" w:rsidRPr="00000000" w14:paraId="000000A8">
      <w:pPr>
        <w:numPr>
          <w:ilvl w:val="0"/>
          <w:numId w:val="4"/>
        </w:numP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Variable de Ajuste:</w:t>
      </w:r>
      <w:r w:rsidDel="00000000" w:rsidR="00000000" w:rsidRPr="00000000">
        <w:rPr>
          <w:rFonts w:ascii="Google Sans Text" w:cs="Google Sans Text" w:eastAsia="Google Sans Text" w:hAnsi="Google Sans Text"/>
          <w:color w:val="1f1f1f"/>
          <w:rtl w:val="0"/>
        </w:rPr>
        <w:t xml:space="preserve"> Ante una caída en las ventas (colocación), el plan contempla un </w:t>
      </w:r>
      <w:r w:rsidDel="00000000" w:rsidR="00000000" w:rsidRPr="00000000">
        <w:rPr>
          <w:rFonts w:ascii="Google Sans Text" w:cs="Google Sans Text" w:eastAsia="Google Sans Text" w:hAnsi="Google Sans Text"/>
          <w:b w:val="1"/>
          <w:bCs w:val="1"/>
          <w:color w:val="1f1f1f"/>
          <w:rtl w:val="0"/>
        </w:rPr>
        <w:t xml:space="preserve">5% de imprevistos</w:t>
      </w:r>
      <w:r w:rsidDel="00000000" w:rsidR="00000000" w:rsidRPr="00000000">
        <w:rPr>
          <w:rFonts w:ascii="Google Sans Text" w:cs="Google Sans Text" w:eastAsia="Google Sans Text" w:hAnsi="Google Sans Text"/>
          <w:color w:val="1f1f1f"/>
          <w:rtl w:val="0"/>
        </w:rPr>
        <w:t xml:space="preserve"> en el OPEX que podría ser reasignado, además de la posibilidad de ajustar el ritmo de nuevas obras inmobiliarias para preservar liquidez.</w:t>
      </w:r>
      <w:r w:rsidDel="00000000" w:rsidR="00000000" w:rsidRPr="00000000">
        <w:rPr>
          <w:rtl w:val="0"/>
        </w:rPr>
        <w:br w:type="textWrapping"/>
      </w:r>
    </w:p>
    <w:p w:rsidR="00000000" w:rsidDel="00000000" w:rsidP="00000000" w:rsidRDefault="00000000" w:rsidRPr="00000000" w14:paraId="000000A9">
      <w:pPr>
        <w:pStyle w:val="Heading2"/>
        <w:spacing w:after="120" w:before="120" w:line="275.9999942779541" w:lineRule="auto"/>
        <w:rPr>
          <w:rFonts w:ascii="Google Sans" w:cs="Google Sans" w:eastAsia="Google Sans" w:hAnsi="Google Sans"/>
          <w:color w:val="1f1f1f"/>
        </w:rPr>
      </w:pPr>
      <w:bookmarkStart w:colFirst="0" w:colLast="0" w:name="_2kkhju1jfui" w:id="5"/>
      <w:bookmarkEnd w:id="5"/>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Conclusión de la Evaluación</w:t>
      </w:r>
    </w:p>
    <w:p w:rsidR="00000000" w:rsidDel="00000000" w:rsidP="00000000" w:rsidRDefault="00000000" w:rsidRPr="00000000" w14:paraId="000000AA">
      <w:pPr>
        <w:spacing w:after="24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Las corridas son </w:t>
      </w:r>
      <w:r w:rsidDel="00000000" w:rsidR="00000000" w:rsidRPr="00000000">
        <w:rPr>
          <w:rFonts w:ascii="Google Sans Text" w:cs="Google Sans Text" w:eastAsia="Google Sans Text" w:hAnsi="Google Sans Text"/>
          <w:b w:val="1"/>
          <w:bCs w:val="1"/>
          <w:color w:val="1f1f1f"/>
          <w:rtl w:val="0"/>
        </w:rPr>
        <w:t xml:space="preserve">coherentes</w:t>
      </w:r>
      <w:r w:rsidDel="00000000" w:rsidR="00000000" w:rsidRPr="00000000">
        <w:rPr>
          <w:rFonts w:ascii="Google Sans Text" w:cs="Google Sans Text" w:eastAsia="Google Sans Text" w:hAnsi="Google Sans Text"/>
          <w:color w:val="1f1f1f"/>
          <w:rtl w:val="0"/>
        </w:rPr>
        <w:t xml:space="preserve"> porque el flujo de caja neto del Año 1 (</w:t>
      </w:r>
      <w:r w:rsidDel="00000000" w:rsidR="00000000" w:rsidRPr="00000000">
        <w:rPr>
          <w:rFonts w:ascii="Google Sans Text" w:cs="Google Sans Text" w:eastAsia="Google Sans Text" w:hAnsi="Google Sans Text"/>
          <w:b w:val="1"/>
          <w:bCs w:val="1"/>
          <w:color w:val="1f1f1f"/>
          <w:rtl w:val="0"/>
        </w:rPr>
        <w:t xml:space="preserve">USD 2.36M</w:t>
      </w:r>
      <w:r w:rsidDel="00000000" w:rsidR="00000000" w:rsidRPr="00000000">
        <w:rPr>
          <w:rFonts w:ascii="Google Sans Text" w:cs="Google Sans Text" w:eastAsia="Google Sans Text" w:hAnsi="Google Sans Text"/>
          <w:color w:val="1f1f1f"/>
          <w:rtl w:val="0"/>
        </w:rPr>
        <w:t xml:space="preserve">) es suficiente para cubrir los gastos operativos de ese periodo (</w:t>
      </w:r>
      <w:r w:rsidDel="00000000" w:rsidR="00000000" w:rsidRPr="00000000">
        <w:rPr>
          <w:rFonts w:ascii="Google Sans Text" w:cs="Google Sans Text" w:eastAsia="Google Sans Text" w:hAnsi="Google Sans Text"/>
          <w:b w:val="1"/>
          <w:bCs w:val="1"/>
          <w:color w:val="1f1f1f"/>
          <w:rtl w:val="0"/>
        </w:rPr>
        <w:t xml:space="preserve">USD 1.89M</w:t>
      </w:r>
      <w:r w:rsidDel="00000000" w:rsidR="00000000" w:rsidRPr="00000000">
        <w:rPr>
          <w:rFonts w:ascii="Google Sans Text" w:cs="Google Sans Text" w:eastAsia="Google Sans Text" w:hAnsi="Google Sans Text"/>
          <w:color w:val="1f1f1f"/>
          <w:rtl w:val="0"/>
        </w:rPr>
        <w:t xml:space="preserve">), incluso durante el periodo de gracia. Esto demuestra que el proyecto no depende de una inyección de capital externa para sobrevivir el primer año tras la inversión inicial.</w:t>
      </w:r>
    </w:p>
    <w:p w:rsidR="00000000" w:rsidDel="00000000" w:rsidP="00000000" w:rsidRDefault="00000000" w:rsidRPr="00000000" w14:paraId="000000AB">
      <w:pPr>
        <w:pStyle w:val="Heading1"/>
        <w:spacing w:after="240" w:line="275.9999942779541" w:lineRule="auto"/>
        <w:rPr/>
      </w:pPr>
      <w:bookmarkStart w:colFirst="0" w:colLast="0" w:name="_u0sl868bcne" w:id="6"/>
      <w:bookmarkEnd w:id="6"/>
      <w:r w:rsidDel="00000000" w:rsidR="00000000" w:rsidRPr="00000000">
        <w:rPr>
          <w:rtl w:val="0"/>
        </w:rPr>
      </w:r>
    </w:p>
    <w:p w:rsidR="00000000" w:rsidDel="00000000" w:rsidP="00000000" w:rsidRDefault="00000000" w:rsidRPr="00000000" w14:paraId="000000AC">
      <w:pPr>
        <w:pStyle w:val="Heading1"/>
        <w:spacing w:after="240" w:line="275.9999942779541" w:lineRule="auto"/>
        <w:rPr/>
      </w:pPr>
      <w:bookmarkStart w:colFirst="0" w:colLast="0" w:name="_m3r07avueh7d" w:id="7"/>
      <w:bookmarkEnd w:id="7"/>
      <w:r w:rsidDel="00000000" w:rsidR="00000000" w:rsidRPr="00000000">
        <w:rPr>
          <w:rtl w:val="0"/>
        </w:rPr>
        <w:t xml:space="preserve">Evaluación de Proyecto de Inversión 50MM</w:t>
      </w:r>
    </w:p>
    <w:p w:rsidR="00000000" w:rsidDel="00000000" w:rsidP="00000000" w:rsidRDefault="00000000" w:rsidRPr="00000000" w14:paraId="000000AD">
      <w:pPr>
        <w:pStyle w:val="Heading2"/>
        <w:spacing w:after="120" w:before="120" w:line="275.9999942779541" w:lineRule="auto"/>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DSCR (Debt Service Coverage Ratio)</w:t>
      </w:r>
    </w:p>
    <w:p w:rsidR="00000000" w:rsidDel="00000000" w:rsidP="00000000" w:rsidRDefault="00000000" w:rsidRPr="00000000" w14:paraId="000000AE">
      <w:pP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El banco evaluará si el flujo de caja operativo es suficiente para cubrir las cuotas de la deuda.</w:t>
      </w:r>
    </w:p>
    <w:p w:rsidR="00000000" w:rsidDel="00000000" w:rsidP="00000000" w:rsidRDefault="00000000" w:rsidRPr="00000000" w14:paraId="000000AF">
      <w:pPr>
        <w:numPr>
          <w:ilvl w:val="0"/>
          <w:numId w:val="2"/>
        </w:numP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Capacidad de Pago:</w:t>
      </w:r>
      <w:r w:rsidDel="00000000" w:rsidR="00000000" w:rsidRPr="00000000">
        <w:rPr>
          <w:rFonts w:ascii="Google Sans Text" w:cs="Google Sans Text" w:eastAsia="Google Sans Text" w:hAnsi="Google Sans Text"/>
          <w:color w:val="1f1f1f"/>
          <w:rtl w:val="0"/>
        </w:rPr>
        <w:t xml:space="preserve"> En el Año 1 (periodo de gracia), el proyecto genera un flujo neto de </w:t>
      </w:r>
      <w:r w:rsidDel="00000000" w:rsidR="00000000" w:rsidRPr="00000000">
        <w:rPr>
          <w:rFonts w:ascii="Google Sans Text" w:cs="Google Sans Text" w:eastAsia="Google Sans Text" w:hAnsi="Google Sans Text"/>
          <w:b w:val="1"/>
          <w:bCs w:val="1"/>
          <w:color w:val="1f1f1f"/>
          <w:rtl w:val="0"/>
        </w:rPr>
        <w:t xml:space="preserve">USD 2.36M</w:t>
      </w:r>
      <w:r w:rsidDel="00000000" w:rsidR="00000000" w:rsidRPr="00000000">
        <w:rPr>
          <w:rFonts w:ascii="Google Sans Text" w:cs="Google Sans Text" w:eastAsia="Google Sans Text" w:hAnsi="Google Sans Text"/>
          <w:color w:val="1f1f1f"/>
          <w:rtl w:val="0"/>
        </w:rPr>
        <w:t xml:space="preserve">. A partir del Año 2, el flujo salta a </w:t>
      </w:r>
      <w:r w:rsidDel="00000000" w:rsidR="00000000" w:rsidRPr="00000000">
        <w:rPr>
          <w:rFonts w:ascii="Google Sans Text" w:cs="Google Sans Text" w:eastAsia="Google Sans Text" w:hAnsi="Google Sans Text"/>
          <w:b w:val="1"/>
          <w:bCs w:val="1"/>
          <w:color w:val="1f1f1f"/>
          <w:rtl w:val="0"/>
        </w:rPr>
        <w:t xml:space="preserve">USD 10.50M</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tl w:val="0"/>
        </w:rPr>
        <w:br w:type="textWrapping"/>
      </w:r>
    </w:p>
    <w:p w:rsidR="00000000" w:rsidDel="00000000" w:rsidP="00000000" w:rsidRDefault="00000000" w:rsidRPr="00000000" w14:paraId="000000B0">
      <w:pPr>
        <w:numPr>
          <w:ilvl w:val="0"/>
          <w:numId w:val="2"/>
        </w:numP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Análisis:</w:t>
      </w:r>
      <w:r w:rsidDel="00000000" w:rsidR="00000000" w:rsidRPr="00000000">
        <w:rPr>
          <w:rFonts w:ascii="Google Sans Text" w:cs="Google Sans Text" w:eastAsia="Google Sans Text" w:hAnsi="Google Sans Text"/>
          <w:color w:val="1f1f1f"/>
          <w:rtl w:val="0"/>
        </w:rPr>
        <w:t xml:space="preserve"> Si asumimos una amortización lineal de los 50MM a 10 años con la tasa del 9%, la cuota anual sería de aproximadamente </w:t>
      </w:r>
      <w:r w:rsidDel="00000000" w:rsidR="00000000" w:rsidRPr="00000000">
        <w:rPr>
          <w:rFonts w:ascii="Google Sans Text" w:cs="Google Sans Text" w:eastAsia="Google Sans Text" w:hAnsi="Google Sans Text"/>
          <w:b w:val="1"/>
          <w:bCs w:val="1"/>
          <w:color w:val="1f1f1f"/>
          <w:rtl w:val="0"/>
        </w:rPr>
        <w:t xml:space="preserve">USD 7.8M</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B1">
      <w:pPr>
        <w:numPr>
          <w:ilvl w:val="0"/>
          <w:numId w:val="2"/>
        </w:numP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Resultado:</w:t>
      </w:r>
      <w:r w:rsidDel="00000000" w:rsidR="00000000" w:rsidRPr="00000000">
        <w:rPr>
          <w:rFonts w:ascii="Google Sans Text" w:cs="Google Sans Text" w:eastAsia="Google Sans Text" w:hAnsi="Google Sans Text"/>
          <w:color w:val="1f1f1f"/>
          <w:rtl w:val="0"/>
        </w:rPr>
        <w:t xml:space="preserve"> Con flujos de </w:t>
      </w:r>
      <w:r w:rsidDel="00000000" w:rsidR="00000000" w:rsidRPr="00000000">
        <w:rPr>
          <w:rFonts w:ascii="Google Sans Text" w:cs="Google Sans Text" w:eastAsia="Google Sans Text" w:hAnsi="Google Sans Text"/>
          <w:b w:val="1"/>
          <w:bCs w:val="1"/>
          <w:color w:val="1f1f1f"/>
          <w:rtl w:val="0"/>
        </w:rPr>
        <w:t xml:space="preserve">USD 13.65M</w:t>
      </w:r>
      <w:r w:rsidDel="00000000" w:rsidR="00000000" w:rsidRPr="00000000">
        <w:rPr>
          <w:rFonts w:ascii="Google Sans Text" w:cs="Google Sans Text" w:eastAsia="Google Sans Text" w:hAnsi="Google Sans Text"/>
          <w:color w:val="1f1f1f"/>
          <w:rtl w:val="0"/>
        </w:rPr>
        <w:t xml:space="preserve"> (Año 3) y </w:t>
      </w:r>
      <w:r w:rsidDel="00000000" w:rsidR="00000000" w:rsidRPr="00000000">
        <w:rPr>
          <w:rFonts w:ascii="Google Sans Text" w:cs="Google Sans Text" w:eastAsia="Google Sans Text" w:hAnsi="Google Sans Text"/>
          <w:b w:val="1"/>
          <w:bCs w:val="1"/>
          <w:color w:val="1f1f1f"/>
          <w:rtl w:val="0"/>
        </w:rPr>
        <w:t xml:space="preserve">USD 16.10M</w:t>
      </w:r>
      <w:r w:rsidDel="00000000" w:rsidR="00000000" w:rsidRPr="00000000">
        <w:rPr>
          <w:rFonts w:ascii="Google Sans Text" w:cs="Google Sans Text" w:eastAsia="Google Sans Text" w:hAnsi="Google Sans Text"/>
          <w:color w:val="1f1f1f"/>
          <w:rtl w:val="0"/>
        </w:rPr>
        <w:t xml:space="preserve"> (Año 4), el </w:t>
      </w:r>
      <w:r w:rsidDel="00000000" w:rsidR="00000000" w:rsidRPr="00000000">
        <w:rPr>
          <w:rFonts w:ascii="Google Sans Text" w:cs="Google Sans Text" w:eastAsia="Google Sans Text" w:hAnsi="Google Sans Text"/>
          <w:b w:val="1"/>
          <w:bCs w:val="1"/>
          <w:color w:val="1f1f1f"/>
          <w:rtl w:val="0"/>
        </w:rPr>
        <w:t xml:space="preserve">DSCR se sitúa por encima de 1.5x</w:t>
      </w:r>
      <w:r w:rsidDel="00000000" w:rsidR="00000000" w:rsidRPr="00000000">
        <w:rPr>
          <w:rFonts w:ascii="Google Sans Text" w:cs="Google Sans Text" w:eastAsia="Google Sans Text" w:hAnsi="Google Sans Text"/>
          <w:color w:val="1f1f1f"/>
          <w:rtl w:val="0"/>
        </w:rPr>
        <w:t xml:space="preserve">. Esto es un indicador positivo de que el proyecto puede pagar su deuda y mantener margen de maniobra.</w:t>
      </w:r>
      <w:r w:rsidDel="00000000" w:rsidR="00000000" w:rsidRPr="00000000">
        <w:rPr>
          <w:rtl w:val="0"/>
        </w:rPr>
        <w:br w:type="textWrapping"/>
      </w:r>
    </w:p>
    <w:p w:rsidR="00000000" w:rsidDel="00000000" w:rsidP="00000000" w:rsidRDefault="00000000" w:rsidRPr="00000000" w14:paraId="000000B2">
      <w:pPr>
        <w:pStyle w:val="Heading2"/>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2. Punto de Equilibrio (Break-even)</w:t>
      </w:r>
    </w:p>
    <w:p w:rsidR="00000000" w:rsidDel="00000000" w:rsidP="00000000" w:rsidRDefault="00000000" w:rsidRPr="00000000" w14:paraId="000000B3">
      <w:pP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El análisis define con precisión cuándo la inversión deja de ser un egreso y empieza a retornar capital real.</w:t>
      </w:r>
    </w:p>
    <w:p w:rsidR="00000000" w:rsidDel="00000000" w:rsidP="00000000" w:rsidRDefault="00000000" w:rsidRPr="00000000" w14:paraId="000000B4">
      <w:pPr>
        <w:numPr>
          <w:ilvl w:val="0"/>
          <w:numId w:val="3"/>
        </w:numP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Recuperación Total:</w:t>
      </w:r>
      <w:r w:rsidDel="00000000" w:rsidR="00000000" w:rsidRPr="00000000">
        <w:rPr>
          <w:rFonts w:ascii="Google Sans Text" w:cs="Google Sans Text" w:eastAsia="Google Sans Text" w:hAnsi="Google Sans Text"/>
          <w:color w:val="1f1f1f"/>
          <w:rtl w:val="0"/>
        </w:rPr>
        <w:t xml:space="preserve"> El punto de equilibrio donde se recupera la inversión total de </w:t>
      </w:r>
      <w:r w:rsidDel="00000000" w:rsidR="00000000" w:rsidRPr="00000000">
        <w:rPr>
          <w:rFonts w:ascii="Google Sans Text" w:cs="Google Sans Text" w:eastAsia="Google Sans Text" w:hAnsi="Google Sans Text"/>
          <w:b w:val="1"/>
          <w:bCs w:val="1"/>
          <w:color w:val="1f1f1f"/>
          <w:rtl w:val="0"/>
        </w:rPr>
        <w:t xml:space="preserve">USD 50MM</w:t>
      </w:r>
      <w:r w:rsidDel="00000000" w:rsidR="00000000" w:rsidRPr="00000000">
        <w:rPr>
          <w:rFonts w:ascii="Google Sans Text" w:cs="Google Sans Text" w:eastAsia="Google Sans Text" w:hAnsi="Google Sans Text"/>
          <w:color w:val="1f1f1f"/>
          <w:rtl w:val="0"/>
        </w:rPr>
        <w:t xml:space="preserve"> ocurre al inicio del </w:t>
      </w:r>
      <w:r w:rsidDel="00000000" w:rsidR="00000000" w:rsidRPr="00000000">
        <w:rPr>
          <w:rFonts w:ascii="Google Sans Text" w:cs="Google Sans Text" w:eastAsia="Google Sans Text" w:hAnsi="Google Sans Text"/>
          <w:b w:val="1"/>
          <w:bCs w:val="1"/>
          <w:color w:val="1f1f1f"/>
          <w:rtl w:val="0"/>
        </w:rPr>
        <w:t xml:space="preserve">Año 6</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tl w:val="0"/>
        </w:rPr>
        <w:br w:type="textWrapping"/>
      </w:r>
    </w:p>
    <w:p w:rsidR="00000000" w:rsidDel="00000000" w:rsidP="00000000" w:rsidRDefault="00000000" w:rsidRPr="00000000" w14:paraId="000000B5">
      <w:pPr>
        <w:numPr>
          <w:ilvl w:val="0"/>
          <w:numId w:val="3"/>
        </w:numP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Eficiencia Operativa:</w:t>
      </w:r>
      <w:r w:rsidDel="00000000" w:rsidR="00000000" w:rsidRPr="00000000">
        <w:rPr>
          <w:rFonts w:ascii="Google Sans Text" w:cs="Google Sans Text" w:eastAsia="Google Sans Text" w:hAnsi="Google Sans Text"/>
          <w:color w:val="1f1f1f"/>
          <w:rtl w:val="0"/>
        </w:rPr>
        <w:t xml:space="preserve"> El flujo de caja es positivo desde el </w:t>
      </w:r>
      <w:r w:rsidDel="00000000" w:rsidR="00000000" w:rsidRPr="00000000">
        <w:rPr>
          <w:rFonts w:ascii="Google Sans Text" w:cs="Google Sans Text" w:eastAsia="Google Sans Text" w:hAnsi="Google Sans Text"/>
          <w:b w:val="1"/>
          <w:bCs w:val="1"/>
          <w:color w:val="1f1f1f"/>
          <w:rtl w:val="0"/>
        </w:rPr>
        <w:t xml:space="preserve">Año 1 (USD 2.36M)</w:t>
      </w:r>
      <w:r w:rsidDel="00000000" w:rsidR="00000000" w:rsidRPr="00000000">
        <w:rPr>
          <w:rFonts w:ascii="Google Sans Text" w:cs="Google Sans Text" w:eastAsia="Google Sans Text" w:hAnsi="Google Sans Text"/>
          <w:color w:val="1f1f1f"/>
          <w:rtl w:val="0"/>
        </w:rPr>
        <w:t xml:space="preserve">, lo que significa que el proyecto no requiere capital de trabajo adicional para cubrir su nómina de </w:t>
      </w:r>
      <w:r w:rsidDel="00000000" w:rsidR="00000000" w:rsidRPr="00000000">
        <w:rPr>
          <w:rFonts w:ascii="Google Sans Text" w:cs="Google Sans Text" w:eastAsia="Google Sans Text" w:hAnsi="Google Sans Text"/>
          <w:b w:val="1"/>
          <w:bCs w:val="1"/>
          <w:color w:val="1f1f1f"/>
          <w:rtl w:val="0"/>
        </w:rPr>
        <w:t xml:space="preserve">USD 1.2M</w:t>
      </w:r>
      <w:r w:rsidDel="00000000" w:rsidR="00000000" w:rsidRPr="00000000">
        <w:rPr>
          <w:rFonts w:ascii="Google Sans Text" w:cs="Google Sans Text" w:eastAsia="Google Sans Text" w:hAnsi="Google Sans Text"/>
          <w:color w:val="1f1f1f"/>
          <w:rtl w:val="0"/>
        </w:rPr>
        <w:t xml:space="preserve"> y gastos administrativos de </w:t>
      </w:r>
      <w:r w:rsidDel="00000000" w:rsidR="00000000" w:rsidRPr="00000000">
        <w:rPr>
          <w:rFonts w:ascii="Google Sans Text" w:cs="Google Sans Text" w:eastAsia="Google Sans Text" w:hAnsi="Google Sans Text"/>
          <w:b w:val="1"/>
          <w:bCs w:val="1"/>
          <w:color w:val="1f1f1f"/>
          <w:rtl w:val="0"/>
        </w:rPr>
        <w:t xml:space="preserve">USD 600k</w:t>
      </w:r>
      <w:r w:rsidDel="00000000" w:rsidR="00000000" w:rsidRPr="00000000">
        <w:rPr>
          <w:rFonts w:ascii="Google Sans Text" w:cs="Google Sans Text" w:eastAsia="Google Sans Text" w:hAnsi="Google Sans Text"/>
          <w:color w:val="1f1f1f"/>
          <w:rtl w:val="0"/>
        </w:rPr>
        <w:t xml:space="preserve"> tras la inversión inicial.</w:t>
      </w:r>
      <w:r w:rsidDel="00000000" w:rsidR="00000000" w:rsidRPr="00000000">
        <w:rPr>
          <w:rtl w:val="0"/>
        </w:rPr>
        <w:br w:type="textWrapping"/>
      </w:r>
    </w:p>
    <w:p w:rsidR="00000000" w:rsidDel="00000000" w:rsidP="00000000" w:rsidRDefault="00000000" w:rsidRPr="00000000" w14:paraId="000000B6">
      <w:pPr>
        <w:pStyle w:val="Heading2"/>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3. Dependencia de Supuestos Críticos</w:t>
      </w:r>
    </w:p>
    <w:p w:rsidR="00000000" w:rsidDel="00000000" w:rsidP="00000000" w:rsidRDefault="00000000" w:rsidRPr="00000000" w14:paraId="000000B7">
      <w:pP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La calificación depende de que se cumplan tres pilares identificados en el documento:</w:t>
      </w:r>
    </w:p>
    <w:p w:rsidR="00000000" w:rsidDel="00000000" w:rsidP="00000000" w:rsidRDefault="00000000" w:rsidRPr="00000000" w14:paraId="000000B8">
      <w:pPr>
        <w:numPr>
          <w:ilvl w:val="0"/>
          <w:numId w:val="4"/>
        </w:numP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Mix de Cartera:</w:t>
      </w:r>
      <w:r w:rsidDel="00000000" w:rsidR="00000000" w:rsidRPr="00000000">
        <w:rPr>
          <w:rFonts w:ascii="Google Sans Text" w:cs="Google Sans Text" w:eastAsia="Google Sans Text" w:hAnsi="Google Sans Text"/>
          <w:color w:val="1f1f1f"/>
          <w:rtl w:val="0"/>
        </w:rPr>
        <w:t xml:space="preserve"> Se asume que el </w:t>
      </w:r>
      <w:r w:rsidDel="00000000" w:rsidR="00000000" w:rsidRPr="00000000">
        <w:rPr>
          <w:rFonts w:ascii="Google Sans Text" w:cs="Google Sans Text" w:eastAsia="Google Sans Text" w:hAnsi="Google Sans Text"/>
          <w:b w:val="1"/>
          <w:bCs w:val="1"/>
          <w:color w:val="1f1f1f"/>
          <w:rtl w:val="0"/>
        </w:rPr>
        <w:t xml:space="preserve">50% de la colocación</w:t>
      </w:r>
      <w:r w:rsidDel="00000000" w:rsidR="00000000" w:rsidRPr="00000000">
        <w:rPr>
          <w:rFonts w:ascii="Google Sans Text" w:cs="Google Sans Text" w:eastAsia="Google Sans Text" w:hAnsi="Google Sans Text"/>
          <w:color w:val="1f1f1f"/>
          <w:rtl w:val="0"/>
        </w:rPr>
        <w:t xml:space="preserve"> será en el sector inmobiliario a una tasa del </w:t>
      </w:r>
      <w:r w:rsidDel="00000000" w:rsidR="00000000" w:rsidRPr="00000000">
        <w:rPr>
          <w:rFonts w:ascii="Google Sans Text" w:cs="Google Sans Text" w:eastAsia="Google Sans Text" w:hAnsi="Google Sans Text"/>
          <w:b w:val="1"/>
          <w:bCs w:val="1"/>
          <w:color w:val="1f1f1f"/>
          <w:rtl w:val="0"/>
        </w:rPr>
        <w:t xml:space="preserve">8.5%</w:t>
      </w:r>
      <w:r w:rsidDel="00000000" w:rsidR="00000000" w:rsidRPr="00000000">
        <w:rPr>
          <w:rFonts w:ascii="Google Sans Text" w:cs="Google Sans Text" w:eastAsia="Google Sans Text" w:hAnsi="Google Sans Text"/>
          <w:color w:val="1f1f1f"/>
          <w:rtl w:val="0"/>
        </w:rPr>
        <w:t xml:space="preserve">. Si el mercado inmobiliario se estanca, el rendimiento global caería.</w:t>
      </w:r>
      <w:r w:rsidDel="00000000" w:rsidR="00000000" w:rsidRPr="00000000">
        <w:rPr>
          <w:rtl w:val="0"/>
        </w:rPr>
        <w:br w:type="textWrapping"/>
      </w:r>
    </w:p>
    <w:p w:rsidR="00000000" w:rsidDel="00000000" w:rsidP="00000000" w:rsidRDefault="00000000" w:rsidRPr="00000000" w14:paraId="000000B9">
      <w:pPr>
        <w:numPr>
          <w:ilvl w:val="0"/>
          <w:numId w:val="4"/>
        </w:numP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Costo de Capital (WACC):</w:t>
      </w:r>
      <w:r w:rsidDel="00000000" w:rsidR="00000000" w:rsidRPr="00000000">
        <w:rPr>
          <w:rFonts w:ascii="Google Sans Text" w:cs="Google Sans Text" w:eastAsia="Google Sans Text" w:hAnsi="Google Sans Text"/>
          <w:color w:val="1f1f1f"/>
          <w:rtl w:val="0"/>
        </w:rPr>
        <w:t xml:space="preserve"> El proyecto asume un </w:t>
      </w:r>
      <w:r w:rsidDel="00000000" w:rsidR="00000000" w:rsidRPr="00000000">
        <w:rPr>
          <w:rFonts w:ascii="Google Sans Text" w:cs="Google Sans Text" w:eastAsia="Google Sans Text" w:hAnsi="Google Sans Text"/>
          <w:b w:val="1"/>
          <w:bCs w:val="1"/>
          <w:color w:val="1f1f1f"/>
          <w:rtl w:val="0"/>
        </w:rPr>
        <w:t xml:space="preserve">WACC del 9%</w:t>
      </w:r>
      <w:r w:rsidDel="00000000" w:rsidR="00000000" w:rsidRPr="00000000">
        <w:rPr>
          <w:rFonts w:ascii="Google Sans Text" w:cs="Google Sans Text" w:eastAsia="Google Sans Text" w:hAnsi="Google Sans Text"/>
          <w:color w:val="1f1f1f"/>
          <w:rtl w:val="0"/>
        </w:rPr>
        <w:t xml:space="preserve">. En un entorno de tasas crecientes, si el costo de fondeo sube al 11% o 12%, el </w:t>
      </w:r>
      <w:r w:rsidDel="00000000" w:rsidR="00000000" w:rsidRPr="00000000">
        <w:rPr>
          <w:rFonts w:ascii="Google Sans Text" w:cs="Google Sans Text" w:eastAsia="Google Sans Text" w:hAnsi="Google Sans Text"/>
          <w:b w:val="1"/>
          <w:bCs w:val="1"/>
          <w:color w:val="1f1f1f"/>
          <w:rtl w:val="0"/>
        </w:rPr>
        <w:t xml:space="preserve">VAN de USD 5.8M</w:t>
      </w:r>
      <w:r w:rsidDel="00000000" w:rsidR="00000000" w:rsidRPr="00000000">
        <w:rPr>
          <w:rFonts w:ascii="Google Sans Text" w:cs="Google Sans Text" w:eastAsia="Google Sans Text" w:hAnsi="Google Sans Text"/>
          <w:color w:val="1f1f1f"/>
          <w:rtl w:val="0"/>
        </w:rPr>
        <w:t xml:space="preserve"> se reduciría drásticamente.</w:t>
      </w:r>
      <w:r w:rsidDel="00000000" w:rsidR="00000000" w:rsidRPr="00000000">
        <w:rPr>
          <w:rtl w:val="0"/>
        </w:rPr>
        <w:br w:type="textWrapping"/>
      </w:r>
    </w:p>
    <w:p w:rsidR="00000000" w:rsidDel="00000000" w:rsidP="00000000" w:rsidRDefault="00000000" w:rsidRPr="00000000" w14:paraId="000000BA">
      <w:pPr>
        <w:numPr>
          <w:ilvl w:val="0"/>
          <w:numId w:val="4"/>
        </w:numP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Garantía Colateral:</w:t>
      </w:r>
      <w:r w:rsidDel="00000000" w:rsidR="00000000" w:rsidRPr="00000000">
        <w:rPr>
          <w:rFonts w:ascii="Google Sans Text" w:cs="Google Sans Text" w:eastAsia="Google Sans Text" w:hAnsi="Google Sans Text"/>
          <w:color w:val="1f1f1f"/>
          <w:rtl w:val="0"/>
        </w:rPr>
        <w:t xml:space="preserve"> La viabilidad técnica descansa en que la </w:t>
      </w:r>
      <w:r w:rsidDel="00000000" w:rsidR="00000000" w:rsidRPr="00000000">
        <w:rPr>
          <w:rFonts w:ascii="Google Sans Text" w:cs="Google Sans Text" w:eastAsia="Google Sans Text" w:hAnsi="Google Sans Text"/>
          <w:b w:val="1"/>
          <w:bCs w:val="1"/>
          <w:color w:val="1f1f1f"/>
          <w:rtl w:val="0"/>
        </w:rPr>
        <w:t xml:space="preserve">Promoción Inmobiliaria (L68100301)</w:t>
      </w:r>
      <w:r w:rsidDel="00000000" w:rsidR="00000000" w:rsidRPr="00000000">
        <w:rPr>
          <w:rFonts w:ascii="Google Sans Text" w:cs="Google Sans Text" w:eastAsia="Google Sans Text" w:hAnsi="Google Sans Text"/>
          <w:color w:val="1f1f1f"/>
          <w:rtl w:val="0"/>
        </w:rPr>
        <w:t xml:space="preserve"> sirva como garantía real para la </w:t>
      </w:r>
      <w:r w:rsidDel="00000000" w:rsidR="00000000" w:rsidRPr="00000000">
        <w:rPr>
          <w:rFonts w:ascii="Google Sans Text" w:cs="Google Sans Text" w:eastAsia="Google Sans Text" w:hAnsi="Google Sans Text"/>
          <w:b w:val="1"/>
          <w:bCs w:val="1"/>
          <w:color w:val="1f1f1f"/>
          <w:rtl w:val="0"/>
        </w:rPr>
        <w:t xml:space="preserve">Intermediación Financiera (K64990202)</w:t>
      </w:r>
      <w:r w:rsidDel="00000000" w:rsidR="00000000" w:rsidRPr="00000000">
        <w:rPr>
          <w:rFonts w:ascii="Google Sans Text" w:cs="Google Sans Text" w:eastAsia="Google Sans Text" w:hAnsi="Google Sans Text"/>
          <w:color w:val="1f1f1f"/>
          <w:rtl w:val="0"/>
        </w:rPr>
        <w:t xml:space="preserve">, reduciendo el riesgo de pérdida de capital.</w:t>
      </w:r>
      <w:r w:rsidDel="00000000" w:rsidR="00000000" w:rsidRPr="00000000">
        <w:rPr>
          <w:rtl w:val="0"/>
        </w:rPr>
        <w:br w:type="textWrapping"/>
      </w:r>
    </w:p>
    <w:p w:rsidR="00000000" w:rsidDel="00000000" w:rsidP="00000000" w:rsidRDefault="00000000" w:rsidRPr="00000000" w14:paraId="000000BB">
      <w:pPr>
        <w:pStyle w:val="Heading2"/>
        <w:spacing w:after="120" w:before="120" w:line="275.9999942779541" w:lineRule="auto"/>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4. Riesgo de Ejecución</w:t>
      </w:r>
    </w:p>
    <w:p w:rsidR="00000000" w:rsidDel="00000000" w:rsidP="00000000" w:rsidRDefault="00000000" w:rsidRPr="00000000" w14:paraId="000000BC">
      <w:pPr>
        <w:spacing w:after="120" w:line="275.9999942779541" w:lineRule="auto"/>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Este es el criterio más sensible para el oficial de crédito:</w:t>
      </w:r>
    </w:p>
    <w:p w:rsidR="00000000" w:rsidDel="00000000" w:rsidP="00000000" w:rsidRDefault="00000000" w:rsidRPr="00000000" w14:paraId="000000BD">
      <w:pPr>
        <w:numPr>
          <w:ilvl w:val="0"/>
          <w:numId w:val="5"/>
        </w:numPr>
        <w:spacing w:after="0" w:after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Riesgo Crediticio:</w:t>
      </w:r>
      <w:r w:rsidDel="00000000" w:rsidR="00000000" w:rsidRPr="00000000">
        <w:rPr>
          <w:rFonts w:ascii="Google Sans Text" w:cs="Google Sans Text" w:eastAsia="Google Sans Text" w:hAnsi="Google Sans Text"/>
          <w:color w:val="1f1f1f"/>
          <w:rtl w:val="0"/>
        </w:rPr>
        <w:t xml:space="preserve"> Existe la necesidad de sistemas robustos para evitar la morosidad en sectores como minería y PYMES.</w:t>
      </w:r>
      <w:r w:rsidDel="00000000" w:rsidR="00000000" w:rsidRPr="00000000">
        <w:rPr>
          <w:rtl w:val="0"/>
        </w:rPr>
        <w:br w:type="textWrapping"/>
      </w:r>
    </w:p>
    <w:p w:rsidR="00000000" w:rsidDel="00000000" w:rsidP="00000000" w:rsidRDefault="00000000" w:rsidRPr="00000000" w14:paraId="000000BE">
      <w:pPr>
        <w:numPr>
          <w:ilvl w:val="0"/>
          <w:numId w:val="5"/>
        </w:numPr>
        <w:spacing w:after="0" w:afterAutospacing="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Riesgo de Construcción:</w:t>
      </w:r>
      <w:r w:rsidDel="00000000" w:rsidR="00000000" w:rsidRPr="00000000">
        <w:rPr>
          <w:rFonts w:ascii="Google Sans Text" w:cs="Google Sans Text" w:eastAsia="Google Sans Text" w:hAnsi="Google Sans Text"/>
          <w:color w:val="1f1f1f"/>
          <w:rtl w:val="0"/>
        </w:rPr>
        <w:t xml:space="preserve"> La volatilidad en los precios de materiales podría afectar los costos de las obras inmobiliarias proyectadas.</w:t>
      </w:r>
      <w:r w:rsidDel="00000000" w:rsidR="00000000" w:rsidRPr="00000000">
        <w:rPr>
          <w:rtl w:val="0"/>
        </w:rPr>
        <w:br w:type="textWrapping"/>
      </w:r>
    </w:p>
    <w:p w:rsidR="00000000" w:rsidDel="00000000" w:rsidP="00000000" w:rsidRDefault="00000000" w:rsidRPr="00000000" w14:paraId="000000BF">
      <w:pPr>
        <w:numPr>
          <w:ilvl w:val="0"/>
          <w:numId w:val="5"/>
        </w:numPr>
        <w:spacing w:after="120" w:before="0" w:beforeAutospacing="0" w:line="275.9999942779541" w:lineRule="auto"/>
        <w:ind w:left="465" w:hanging="360"/>
      </w:pPr>
      <w:r w:rsidDel="00000000" w:rsidR="00000000" w:rsidRPr="00000000">
        <w:rPr>
          <w:rFonts w:ascii="Google Sans Text" w:cs="Google Sans Text" w:eastAsia="Google Sans Text" w:hAnsi="Google Sans Text"/>
          <w:b w:val="1"/>
          <w:bCs w:val="1"/>
          <w:color w:val="1f1f1f"/>
          <w:rtl w:val="0"/>
        </w:rPr>
        <w:t xml:space="preserve">Mitigación:</w:t>
      </w:r>
      <w:r w:rsidDel="00000000" w:rsidR="00000000" w:rsidRPr="00000000">
        <w:rPr>
          <w:rFonts w:ascii="Google Sans Text" w:cs="Google Sans Text" w:eastAsia="Google Sans Text" w:hAnsi="Google Sans Text"/>
          <w:color w:val="1f1f1f"/>
          <w:rtl w:val="0"/>
        </w:rPr>
        <w:t xml:space="preserve"> El plan mitiga esto con un </w:t>
      </w:r>
      <w:r w:rsidDel="00000000" w:rsidR="00000000" w:rsidRPr="00000000">
        <w:rPr>
          <w:rFonts w:ascii="Google Sans Text" w:cs="Google Sans Text" w:eastAsia="Google Sans Text" w:hAnsi="Google Sans Text"/>
          <w:b w:val="1"/>
          <w:bCs w:val="1"/>
          <w:color w:val="1f1f1f"/>
          <w:rtl w:val="0"/>
        </w:rPr>
        <w:t xml:space="preserve">Departamento Jurídico y de Cumplimiento</w:t>
      </w:r>
      <w:r w:rsidDel="00000000" w:rsidR="00000000" w:rsidRPr="00000000">
        <w:rPr>
          <w:rFonts w:ascii="Google Sans Text" w:cs="Google Sans Text" w:eastAsia="Google Sans Text" w:hAnsi="Google Sans Text"/>
          <w:color w:val="1f1f1f"/>
          <w:rtl w:val="0"/>
        </w:rPr>
        <w:t xml:space="preserve"> que vigila el origen de fondos y la normativa de la Superintendencia de Compañías. Además, la ubicación estratégica en </w:t>
      </w:r>
      <w:r w:rsidDel="00000000" w:rsidR="00000000" w:rsidRPr="00000000">
        <w:rPr>
          <w:rFonts w:ascii="Google Sans Text" w:cs="Google Sans Text" w:eastAsia="Google Sans Text" w:hAnsi="Google Sans Text"/>
          <w:b w:val="1"/>
          <w:bCs w:val="1"/>
          <w:color w:val="1f1f1f"/>
          <w:rtl w:val="0"/>
        </w:rPr>
        <w:t xml:space="preserve">Santo Domingo</w:t>
      </w:r>
      <w:r w:rsidDel="00000000" w:rsidR="00000000" w:rsidRPr="00000000">
        <w:rPr>
          <w:rFonts w:ascii="Google Sans Text" w:cs="Google Sans Text" w:eastAsia="Google Sans Text" w:hAnsi="Google Sans Text"/>
          <w:color w:val="1f1f1f"/>
          <w:rtl w:val="0"/>
        </w:rPr>
        <w:t xml:space="preserve"> (nodo logístico) asegura una demanda alta y constante.</w:t>
      </w:r>
      <w:r w:rsidDel="00000000" w:rsidR="00000000" w:rsidRPr="00000000">
        <w:rPr>
          <w:rtl w:val="0"/>
        </w:rPr>
        <w:br w:type="textWrapping"/>
      </w:r>
    </w:p>
    <w:p w:rsidR="00000000" w:rsidDel="00000000" w:rsidP="00000000" w:rsidRDefault="00000000" w:rsidRPr="00000000" w14:paraId="000000C0">
      <w:pPr>
        <w:pStyle w:val="Heading3"/>
        <w:spacing w:after="120" w:line="275.9999942779541" w:lineRule="auto"/>
        <w:rPr>
          <w:rFonts w:ascii="Google Sans" w:cs="Google Sans" w:eastAsia="Google Sans" w:hAnsi="Google Sans"/>
          <w:color w:val="1f1f1f"/>
        </w:rPr>
      </w:pPr>
      <w:bookmarkStart w:colFirst="0" w:colLast="0" w:name="_ebeiur7b1bkr" w:id="8"/>
      <w:bookmarkEnd w:id="8"/>
      <w:r w:rsidDel="00000000" w:rsidR="00000000" w:rsidRPr="00000000">
        <w:rPr>
          <w:rFonts w:ascii="Google Sans" w:cs="Google Sans" w:eastAsia="Google Sans" w:hAnsi="Google Sans"/>
          <w:color w:val="1f1f1f"/>
          <w:rtl w:val="0"/>
        </w:rPr>
        <w:t xml:space="preserve">Veredicto Técnico</w:t>
      </w:r>
    </w:p>
    <w:p w:rsidR="00000000" w:rsidDel="00000000" w:rsidP="00000000" w:rsidRDefault="00000000" w:rsidRPr="00000000" w14:paraId="000000C1">
      <w:pPr>
        <w:spacing w:after="120" w:line="275.9999942779541" w:lineRule="auto"/>
        <w:jc w:val="both"/>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Califica</w:t>
      </w:r>
      <w:r w:rsidDel="00000000" w:rsidR="00000000" w:rsidRPr="00000000">
        <w:rPr>
          <w:rFonts w:ascii="Google Sans Text" w:cs="Google Sans Text" w:eastAsia="Google Sans Text" w:hAnsi="Google Sans Text"/>
          <w:color w:val="1f1f1f"/>
          <w:rtl w:val="0"/>
        </w:rPr>
        <w:t xml:space="preserve">, pero con condiciones. El proyecto muestra una </w:t>
      </w:r>
      <w:r w:rsidDel="00000000" w:rsidR="00000000" w:rsidRPr="00000000">
        <w:rPr>
          <w:rFonts w:ascii="Google Sans Text" w:cs="Google Sans Text" w:eastAsia="Google Sans Text" w:hAnsi="Google Sans Text"/>
          <w:b w:val="1"/>
          <w:bCs w:val="1"/>
          <w:color w:val="1f1f1f"/>
          <w:rtl w:val="0"/>
        </w:rPr>
        <w:t xml:space="preserve">TIR del 14.2%</w:t>
      </w:r>
      <w:r w:rsidDel="00000000" w:rsidR="00000000" w:rsidRPr="00000000">
        <w:rPr>
          <w:rFonts w:ascii="Google Sans Text" w:cs="Google Sans Text" w:eastAsia="Google Sans Text" w:hAnsi="Google Sans Text"/>
          <w:color w:val="1f1f1f"/>
          <w:rtl w:val="0"/>
        </w:rPr>
        <w:t xml:space="preserve"> que supera el costo de capital y un </w:t>
      </w:r>
      <w:r w:rsidDel="00000000" w:rsidR="00000000" w:rsidRPr="00000000">
        <w:rPr>
          <w:rFonts w:ascii="Google Sans Text" w:cs="Google Sans Text" w:eastAsia="Google Sans Text" w:hAnsi="Google Sans Text"/>
          <w:b w:val="1"/>
          <w:bCs w:val="1"/>
          <w:color w:val="1f1f1f"/>
          <w:rtl w:val="0"/>
        </w:rPr>
        <w:t xml:space="preserve">VAN positivo</w:t>
      </w:r>
      <w:r w:rsidDel="00000000" w:rsidR="00000000" w:rsidRPr="00000000">
        <w:rPr>
          <w:rFonts w:ascii="Google Sans Text" w:cs="Google Sans Text" w:eastAsia="Google Sans Text" w:hAnsi="Google Sans Text"/>
          <w:color w:val="1f1f1f"/>
          <w:rtl w:val="0"/>
        </w:rPr>
        <w:t xml:space="preserve">. Sin embargo, la banca probablemente solicitará:</w:t>
      </w:r>
    </w:p>
    <w:p w:rsidR="00000000" w:rsidDel="00000000" w:rsidP="00000000" w:rsidRDefault="00000000" w:rsidRPr="00000000" w14:paraId="000000C2">
      <w:pPr>
        <w:jc w:val="both"/>
        <w:rPr>
          <w:rFonts w:ascii="Google Sans Text" w:cs="Google Sans Text" w:eastAsia="Google Sans Text" w:hAnsi="Google Sans Text"/>
          <w:color w:val="1f1f1f"/>
        </w:rPr>
      </w:pPr>
      <w:r w:rsidDel="00000000" w:rsidR="00000000" w:rsidRPr="00000000">
        <w:rPr>
          <w:rtl w:val="0"/>
        </w:rPr>
      </w:r>
    </w:p>
    <w:p w:rsidR="00000000" w:rsidDel="00000000" w:rsidP="00000000" w:rsidRDefault="00000000" w:rsidRPr="00000000" w14:paraId="000000C3">
      <w:pPr>
        <w:numPr>
          <w:ilvl w:val="0"/>
          <w:numId w:val="6"/>
        </w:numPr>
        <w:spacing w:after="0" w:afterAutospacing="0" w:line="275.9999942779541" w:lineRule="auto"/>
        <w:ind w:left="480" w:hanging="360"/>
        <w:jc w:val="both"/>
      </w:pPr>
      <w:r w:rsidDel="00000000" w:rsidR="00000000" w:rsidRPr="00000000">
        <w:rPr>
          <w:rFonts w:ascii="Google Sans Text" w:cs="Google Sans Text" w:eastAsia="Google Sans Text" w:hAnsi="Google Sans Text"/>
          <w:color w:val="1f1f1f"/>
          <w:rtl w:val="0"/>
        </w:rPr>
        <w:t xml:space="preserve">Detalle del software de gestión de riesgos (</w:t>
      </w:r>
      <w:r w:rsidDel="00000000" w:rsidR="00000000" w:rsidRPr="00000000">
        <w:rPr>
          <w:rFonts w:ascii="Google Sans Text" w:cs="Google Sans Text" w:eastAsia="Google Sans Text" w:hAnsi="Google Sans Text"/>
          <w:b w:val="1"/>
          <w:bCs w:val="1"/>
          <w:color w:val="1f1f1f"/>
          <w:rtl w:val="0"/>
        </w:rPr>
        <w:t xml:space="preserve">USD 1.2M presupuestados</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tl w:val="0"/>
        </w:rPr>
        <w:br w:type="textWrapping"/>
      </w:r>
    </w:p>
    <w:p w:rsidR="00000000" w:rsidDel="00000000" w:rsidP="00000000" w:rsidRDefault="00000000" w:rsidRPr="00000000" w14:paraId="000000C4">
      <w:pPr>
        <w:numPr>
          <w:ilvl w:val="0"/>
          <w:numId w:val="6"/>
        </w:numPr>
        <w:spacing w:after="120" w:before="0" w:beforeAutospacing="0" w:line="275.9999942779541" w:lineRule="auto"/>
        <w:ind w:left="480" w:hanging="360"/>
        <w:jc w:val="both"/>
      </w:pPr>
      <w:r w:rsidDel="00000000" w:rsidR="00000000" w:rsidRPr="00000000">
        <w:rPr>
          <w:rFonts w:ascii="Google Sans Text" w:cs="Google Sans Text" w:eastAsia="Google Sans Text" w:hAnsi="Google Sans Text"/>
          <w:color w:val="1f1f1f"/>
          <w:rtl w:val="0"/>
        </w:rPr>
        <w:t xml:space="preserve">Garantías hipotecarias sobre los primeros </w:t>
      </w:r>
      <w:r w:rsidDel="00000000" w:rsidR="00000000" w:rsidRPr="00000000">
        <w:rPr>
          <w:rFonts w:ascii="Google Sans Text" w:cs="Google Sans Text" w:eastAsia="Google Sans Text" w:hAnsi="Google Sans Text"/>
          <w:b w:val="1"/>
          <w:bCs w:val="1"/>
          <w:color w:val="1f1f1f"/>
          <w:rtl w:val="0"/>
        </w:rPr>
        <w:t xml:space="preserve">USD 4.5M de infraestructura</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tl w:val="0"/>
        </w:rPr>
        <w:br w:type="textWrapping"/>
      </w:r>
    </w:p>
    <w:p w:rsidR="00000000" w:rsidDel="00000000" w:rsidP="00000000" w:rsidRDefault="00000000" w:rsidRPr="00000000" w14:paraId="000000C5">
      <w:pPr>
        <w:pStyle w:val="Heading1"/>
        <w:spacing w:after="120" w:before="120" w:line="275.9999942779541" w:lineRule="auto"/>
        <w:ind w:left="465" w:firstLine="0"/>
        <w:jc w:val="both"/>
        <w:rPr/>
      </w:pPr>
      <w:bookmarkStart w:colFirst="0" w:colLast="0" w:name="_oa7masocgmlc" w:id="9"/>
      <w:bookmarkEnd w:id="9"/>
      <w:r w:rsidDel="00000000" w:rsidR="00000000" w:rsidRPr="00000000">
        <w:rPr>
          <w:rtl w:val="0"/>
        </w:rPr>
        <w:t xml:space="preserve">Análisis de Retorno de Capital del Proyecto</w:t>
      </w:r>
    </w:p>
    <w:p w:rsidR="00000000" w:rsidDel="00000000" w:rsidP="00000000" w:rsidRDefault="00000000" w:rsidRPr="00000000" w14:paraId="000000C6">
      <w:pPr>
        <w:pStyle w:val="Heading2"/>
        <w:spacing w:after="120" w:before="0" w:line="275.9999942779541" w:lineRule="auto"/>
        <w:jc w:val="both"/>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Payback Real (Periodo de Recuperación)</w:t>
      </w:r>
    </w:p>
    <w:p w:rsidR="00000000" w:rsidDel="00000000" w:rsidP="00000000" w:rsidRDefault="00000000" w:rsidRPr="00000000" w14:paraId="000000C7">
      <w:pPr>
        <w:spacing w:after="120" w:line="275.9999942779541" w:lineRule="auto"/>
        <w:jc w:val="both"/>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El proyecto tiene un retorno de capital (Payback Period) de </w:t>
      </w:r>
      <w:r w:rsidDel="00000000" w:rsidR="00000000" w:rsidRPr="00000000">
        <w:rPr>
          <w:rFonts w:ascii="Google Sans Text" w:cs="Google Sans Text" w:eastAsia="Google Sans Text" w:hAnsi="Google Sans Text"/>
          <w:b w:val="1"/>
          <w:bCs w:val="1"/>
          <w:color w:val="1f1f1f"/>
          <w:rtl w:val="0"/>
        </w:rPr>
        <w:t xml:space="preserve">6 años</w:t>
      </w:r>
      <w:r w:rsidDel="00000000" w:rsidR="00000000" w:rsidRPr="00000000">
        <w:rPr>
          <w:rFonts w:ascii="Google Sans Text" w:cs="Google Sans Text" w:eastAsia="Google Sans Text" w:hAnsi="Google Sans Text"/>
          <w:color w:val="1f1f1f"/>
          <w:rtl w:val="0"/>
        </w:rPr>
        <w:t xml:space="preserve">.</w:t>
      </w:r>
    </w:p>
    <w:p w:rsidR="00000000" w:rsidDel="00000000" w:rsidP="00000000" w:rsidRDefault="00000000" w:rsidRPr="00000000" w14:paraId="000000C8">
      <w:pPr>
        <w:jc w:val="both"/>
        <w:rPr>
          <w:rFonts w:ascii="Google Sans Text" w:cs="Google Sans Text" w:eastAsia="Google Sans Text" w:hAnsi="Google Sans Text"/>
          <w:color w:val="1f1f1f"/>
        </w:rPr>
      </w:pPr>
      <w:r w:rsidDel="00000000" w:rsidR="00000000" w:rsidRPr="00000000">
        <w:rPr>
          <w:rtl w:val="0"/>
        </w:rPr>
      </w:r>
    </w:p>
    <w:p w:rsidR="00000000" w:rsidDel="00000000" w:rsidP="00000000" w:rsidRDefault="00000000" w:rsidRPr="00000000" w14:paraId="000000C9">
      <w:pPr>
        <w:numPr>
          <w:ilvl w:val="0"/>
          <w:numId w:val="2"/>
        </w:numPr>
        <w:spacing w:after="0" w:afterAutospacing="0" w:line="275.9999942779541" w:lineRule="auto"/>
        <w:ind w:left="465" w:hanging="360"/>
        <w:jc w:val="both"/>
      </w:pPr>
      <w:r w:rsidDel="00000000" w:rsidR="00000000" w:rsidRPr="00000000">
        <w:rPr>
          <w:rFonts w:ascii="Google Sans Text" w:cs="Google Sans Text" w:eastAsia="Google Sans Text" w:hAnsi="Google Sans Text"/>
          <w:b w:val="1"/>
          <w:bCs w:val="1"/>
          <w:color w:val="1f1f1f"/>
          <w:rtl w:val="0"/>
        </w:rPr>
        <w:t xml:space="preserve">Impacto del Periodo de Gracia:</w:t>
      </w:r>
      <w:r w:rsidDel="00000000" w:rsidR="00000000" w:rsidRPr="00000000">
        <w:rPr>
          <w:rFonts w:ascii="Google Sans Text" w:cs="Google Sans Text" w:eastAsia="Google Sans Text" w:hAnsi="Google Sans Text"/>
          <w:color w:val="1f1f1f"/>
          <w:rtl w:val="0"/>
        </w:rPr>
        <w:t xml:space="preserve"> Durante el Año 1, el proyecto opera bajo un esquema de gracia donde solo se perciben intereses aproximados de USD 4.25M. Esto retrasa la recuperación del capital principal, pero fortalece la supervivencia de los beneficiarios.</w:t>
      </w:r>
      <w:r w:rsidDel="00000000" w:rsidR="00000000" w:rsidRPr="00000000">
        <w:rPr>
          <w:rtl w:val="0"/>
        </w:rPr>
        <w:br w:type="textWrapping"/>
      </w:r>
    </w:p>
    <w:p w:rsidR="00000000" w:rsidDel="00000000" w:rsidP="00000000" w:rsidRDefault="00000000" w:rsidRPr="00000000" w14:paraId="000000CA">
      <w:pPr>
        <w:numPr>
          <w:ilvl w:val="0"/>
          <w:numId w:val="2"/>
        </w:numPr>
        <w:spacing w:after="0" w:afterAutospacing="0" w:before="0" w:beforeAutospacing="0" w:line="275.9999942779541" w:lineRule="auto"/>
        <w:ind w:left="465" w:hanging="360"/>
        <w:jc w:val="both"/>
      </w:pPr>
      <w:r w:rsidDel="00000000" w:rsidR="00000000" w:rsidRPr="00000000">
        <w:rPr>
          <w:rFonts w:ascii="Google Sans Text" w:cs="Google Sans Text" w:eastAsia="Google Sans Text" w:hAnsi="Google Sans Text"/>
          <w:b w:val="1"/>
          <w:bCs w:val="1"/>
          <w:color w:val="1f1f1f"/>
          <w:rtl w:val="0"/>
        </w:rPr>
        <w:t xml:space="preserve">Recuperación Acumulada:</w:t>
      </w:r>
      <w:r w:rsidDel="00000000" w:rsidR="00000000" w:rsidRPr="00000000">
        <w:rPr>
          <w:rFonts w:ascii="Google Sans Text" w:cs="Google Sans Text" w:eastAsia="Google Sans Text" w:hAnsi="Google Sans Text"/>
          <w:color w:val="1f1f1f"/>
          <w:rtl w:val="0"/>
        </w:rPr>
        <w:t xml:space="preserve"> Al finalizar el Año 5, la suma de los flujos de caja netos (Año 1 al 5) asciende a </w:t>
      </w:r>
      <w:r w:rsidDel="00000000" w:rsidR="00000000" w:rsidRPr="00000000">
        <w:rPr>
          <w:rFonts w:ascii="Google Sans Text" w:cs="Google Sans Text" w:eastAsia="Google Sans Text" w:hAnsi="Google Sans Text"/>
          <w:b w:val="1"/>
          <w:bCs w:val="1"/>
          <w:color w:val="1f1f1f"/>
          <w:rtl w:val="0"/>
        </w:rPr>
        <w:t xml:space="preserve">USD 62.11M</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tl w:val="0"/>
        </w:rPr>
        <w:br w:type="textWrapping"/>
      </w:r>
    </w:p>
    <w:p w:rsidR="00000000" w:rsidDel="00000000" w:rsidP="00000000" w:rsidRDefault="00000000" w:rsidRPr="00000000" w14:paraId="000000CB">
      <w:pPr>
        <w:numPr>
          <w:ilvl w:val="0"/>
          <w:numId w:val="2"/>
        </w:numPr>
        <w:spacing w:after="120" w:before="0" w:beforeAutospacing="0" w:line="275.9999942779541" w:lineRule="auto"/>
        <w:ind w:left="465" w:hanging="360"/>
        <w:jc w:val="both"/>
      </w:pPr>
      <w:r w:rsidDel="00000000" w:rsidR="00000000" w:rsidRPr="00000000">
        <w:rPr>
          <w:rFonts w:ascii="Google Sans Text" w:cs="Google Sans Text" w:eastAsia="Google Sans Text" w:hAnsi="Google Sans Text"/>
          <w:b w:val="1"/>
          <w:bCs w:val="1"/>
          <w:color w:val="1f1f1f"/>
          <w:rtl w:val="0"/>
        </w:rPr>
        <w:t xml:space="preserve">Ajuste por Inversión Continua:</w:t>
      </w:r>
      <w:r w:rsidDel="00000000" w:rsidR="00000000" w:rsidRPr="00000000">
        <w:rPr>
          <w:rFonts w:ascii="Google Sans Text" w:cs="Google Sans Text" w:eastAsia="Google Sans Text" w:hAnsi="Google Sans Text"/>
          <w:color w:val="1f1f1f"/>
          <w:rtl w:val="0"/>
        </w:rPr>
        <w:t xml:space="preserve"> Dado que el plan contempla colocaciones brutas adicionales de capital cada año (sumando USD 34M entre los años 2 y 5), el punto de equilibrio donde se recupera el total invertido de 50MM ocurre exactamente al inicio del </w:t>
      </w:r>
      <w:r w:rsidDel="00000000" w:rsidR="00000000" w:rsidRPr="00000000">
        <w:rPr>
          <w:rFonts w:ascii="Google Sans Text" w:cs="Google Sans Text" w:eastAsia="Google Sans Text" w:hAnsi="Google Sans Text"/>
          <w:b w:val="1"/>
          <w:bCs w:val="1"/>
          <w:color w:val="1f1f1f"/>
          <w:rtl w:val="0"/>
        </w:rPr>
        <w:t xml:space="preserve">Año 6</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tl w:val="0"/>
        </w:rPr>
        <w:br w:type="textWrapping"/>
      </w:r>
    </w:p>
    <w:p w:rsidR="00000000" w:rsidDel="00000000" w:rsidP="00000000" w:rsidRDefault="00000000" w:rsidRPr="00000000" w14:paraId="000000CC">
      <w:pPr>
        <w:pStyle w:val="Heading2"/>
        <w:spacing w:after="120" w:before="120" w:line="275.9999942779541" w:lineRule="auto"/>
        <w:jc w:val="both"/>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2. Rendimiento Cash-on-Cash (CoC)</w:t>
      </w:r>
    </w:p>
    <w:p w:rsidR="00000000" w:rsidDel="00000000" w:rsidP="00000000" w:rsidRDefault="00000000" w:rsidRPr="00000000" w14:paraId="000000CD">
      <w:pPr>
        <w:spacing w:after="240" w:line="275.9999942779541" w:lineRule="auto"/>
        <w:jc w:val="both"/>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Este indicador mide el flujo de caja anual en relación con el capital invertido.</w:t>
      </w:r>
    </w:p>
    <w:tbl>
      <w:tblPr>
        <w:tblStyle w:val="Table5"/>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E">
            <w:pPr>
              <w:spacing w:after="120" w:before="120" w:line="275.9999942779541" w:lineRule="auto"/>
              <w:jc w:val="both"/>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Año</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CF">
            <w:pPr>
              <w:spacing w:after="120" w:before="120" w:line="275.9999942779541" w:lineRule="auto"/>
              <w:jc w:val="both"/>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Flujo de Caja Neto (USD)</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0">
            <w:pPr>
              <w:spacing w:after="120" w:before="120" w:line="275.9999942779541" w:lineRule="auto"/>
              <w:jc w:val="both"/>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Rendimiento Anual (CoC)</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1">
            <w:pPr>
              <w:spacing w:after="120" w:before="120" w:line="275.9999942779541" w:lineRule="auto"/>
              <w:jc w:val="both"/>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Año 1</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2">
            <w:pPr>
              <w:spacing w:line="275.9999942779541" w:lineRule="auto"/>
              <w:jc w:val="both"/>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$2.36 M</w:t>
            </w:r>
          </w:p>
          <w:p w:rsidR="00000000" w:rsidDel="00000000" w:rsidP="00000000" w:rsidRDefault="00000000" w:rsidRPr="00000000" w14:paraId="000000D3">
            <w:pPr>
              <w:spacing w:line="275.9999942779541" w:lineRule="auto"/>
              <w:jc w:val="both"/>
              <w:rPr>
                <w:rFonts w:ascii="Google Sans Text" w:cs="Google Sans Text" w:eastAsia="Google Sans Text" w:hAnsi="Google Sans Text"/>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4">
            <w:pPr>
              <w:spacing w:after="120" w:before="120" w:line="275.9999942779541" w:lineRule="auto"/>
              <w:jc w:val="both"/>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4.72%</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5">
            <w:pPr>
              <w:spacing w:after="120" w:before="120" w:line="275.9999942779541" w:lineRule="auto"/>
              <w:jc w:val="both"/>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Año 2</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6">
            <w:pPr>
              <w:spacing w:line="275.9999942779541" w:lineRule="auto"/>
              <w:jc w:val="both"/>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$10.50 M</w:t>
            </w:r>
          </w:p>
          <w:p w:rsidR="00000000" w:rsidDel="00000000" w:rsidP="00000000" w:rsidRDefault="00000000" w:rsidRPr="00000000" w14:paraId="000000D7">
            <w:pPr>
              <w:spacing w:line="275.9999942779541" w:lineRule="auto"/>
              <w:jc w:val="both"/>
              <w:rPr>
                <w:rFonts w:ascii="Google Sans Text" w:cs="Google Sans Text" w:eastAsia="Google Sans Text" w:hAnsi="Google Sans Text"/>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8">
            <w:pPr>
              <w:spacing w:after="120" w:before="120" w:line="275.9999942779541" w:lineRule="auto"/>
              <w:jc w:val="both"/>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21.00%</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9">
            <w:pPr>
              <w:spacing w:after="120" w:before="120" w:line="275.9999942779541" w:lineRule="auto"/>
              <w:jc w:val="both"/>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Año 3</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A">
            <w:pPr>
              <w:spacing w:line="275.9999942779541" w:lineRule="auto"/>
              <w:jc w:val="both"/>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$13.65 M</w:t>
            </w:r>
          </w:p>
          <w:p w:rsidR="00000000" w:rsidDel="00000000" w:rsidP="00000000" w:rsidRDefault="00000000" w:rsidRPr="00000000" w14:paraId="000000DB">
            <w:pPr>
              <w:spacing w:line="275.9999942779541" w:lineRule="auto"/>
              <w:jc w:val="both"/>
              <w:rPr>
                <w:rFonts w:ascii="Google Sans Text" w:cs="Google Sans Text" w:eastAsia="Google Sans Text" w:hAnsi="Google Sans Text"/>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C">
            <w:pPr>
              <w:spacing w:after="120" w:before="120" w:line="275.9999942779541" w:lineRule="auto"/>
              <w:jc w:val="both"/>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27.30%</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D">
            <w:pPr>
              <w:spacing w:after="120" w:before="120" w:line="275.9999942779541" w:lineRule="auto"/>
              <w:jc w:val="both"/>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Año 4</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DE">
            <w:pPr>
              <w:spacing w:line="275.9999942779541" w:lineRule="auto"/>
              <w:jc w:val="both"/>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$16.10 M</w:t>
            </w:r>
          </w:p>
          <w:p w:rsidR="00000000" w:rsidDel="00000000" w:rsidP="00000000" w:rsidRDefault="00000000" w:rsidRPr="00000000" w14:paraId="000000DF">
            <w:pPr>
              <w:spacing w:line="275.9999942779541" w:lineRule="auto"/>
              <w:jc w:val="both"/>
              <w:rPr>
                <w:rFonts w:ascii="Google Sans Text" w:cs="Google Sans Text" w:eastAsia="Google Sans Text" w:hAnsi="Google Sans Text"/>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0">
            <w:pPr>
              <w:spacing w:after="120" w:before="120" w:line="275.9999942779541" w:lineRule="auto"/>
              <w:jc w:val="both"/>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32.20%</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1">
            <w:pPr>
              <w:spacing w:after="120" w:before="120" w:line="275.9999942779541" w:lineRule="auto"/>
              <w:jc w:val="both"/>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Año 5</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2">
            <w:pPr>
              <w:spacing w:line="275.9999942779541" w:lineRule="auto"/>
              <w:jc w:val="both"/>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$19.50 M</w:t>
            </w:r>
          </w:p>
          <w:p w:rsidR="00000000" w:rsidDel="00000000" w:rsidP="00000000" w:rsidRDefault="00000000" w:rsidRPr="00000000" w14:paraId="000000E3">
            <w:pPr>
              <w:spacing w:line="275.9999942779541" w:lineRule="auto"/>
              <w:jc w:val="both"/>
              <w:rPr>
                <w:rFonts w:ascii="Google Sans Text" w:cs="Google Sans Text" w:eastAsia="Google Sans Text" w:hAnsi="Google Sans Text"/>
                <w:color w:val="1f1f1f"/>
              </w:rPr>
            </w:pPr>
            <w:r w:rsidDel="00000000" w:rsidR="00000000" w:rsidRPr="00000000">
              <w:rPr>
                <w:rtl w:val="0"/>
              </w:rPr>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0E4">
            <w:pPr>
              <w:spacing w:after="120" w:before="120" w:line="275.9999942779541" w:lineRule="auto"/>
              <w:jc w:val="both"/>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39.00%</w:t>
            </w:r>
          </w:p>
        </w:tc>
      </w:tr>
    </w:tbl>
    <w:p w:rsidR="00000000" w:rsidDel="00000000" w:rsidP="00000000" w:rsidRDefault="00000000" w:rsidRPr="00000000" w14:paraId="000000E5">
      <w:pPr>
        <w:spacing w:after="240" w:line="275.9999942779541" w:lineRule="auto"/>
        <w:ind w:left="600" w:right="600" w:firstLine="0"/>
        <w:jc w:val="both"/>
        <w:rPr>
          <w:rFonts w:ascii="Google Sans Text" w:cs="Google Sans Text" w:eastAsia="Google Sans Text" w:hAnsi="Google Sans Text"/>
          <w:b w:val="1"/>
          <w:bCs w:val="1"/>
          <w:color w:val="1f1f1f"/>
        </w:rPr>
      </w:pPr>
      <w:r w:rsidDel="00000000" w:rsidR="00000000" w:rsidRPr="00000000">
        <w:rPr>
          <w:rtl w:val="0"/>
        </w:rPr>
      </w:r>
    </w:p>
    <w:p w:rsidR="00000000" w:rsidDel="00000000" w:rsidP="00000000" w:rsidRDefault="00000000" w:rsidRPr="00000000" w14:paraId="000000E6">
      <w:pPr>
        <w:spacing w:after="240" w:line="275.9999942779541" w:lineRule="auto"/>
        <w:ind w:left="600" w:right="600" w:firstLine="0"/>
        <w:jc w:val="both"/>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Análisis:</w:t>
      </w:r>
      <w:r w:rsidDel="00000000" w:rsidR="00000000" w:rsidRPr="00000000">
        <w:rPr>
          <w:rFonts w:ascii="Google Sans Text" w:cs="Google Sans Text" w:eastAsia="Google Sans Text" w:hAnsi="Google Sans Text"/>
          <w:color w:val="1f1f1f"/>
          <w:rtl w:val="0"/>
        </w:rPr>
        <w:t xml:space="preserve"> El rendimiento CoC promedio a partir del segundo año es extremadamente alto, lo que compensa el modesto retorno del año de gracia y valida la </w:t>
      </w:r>
      <w:r w:rsidDel="00000000" w:rsidR="00000000" w:rsidRPr="00000000">
        <w:rPr>
          <w:rFonts w:ascii="Google Sans Text" w:cs="Google Sans Text" w:eastAsia="Google Sans Text" w:hAnsi="Google Sans Text"/>
          <w:b w:val="1"/>
          <w:bCs w:val="1"/>
          <w:color w:val="1f1f1f"/>
          <w:rtl w:val="0"/>
        </w:rPr>
        <w:t xml:space="preserve">TIR del 14.2%</w:t>
      </w:r>
      <w:r w:rsidDel="00000000" w:rsidR="00000000" w:rsidRPr="00000000">
        <w:rPr>
          <w:rFonts w:ascii="Google Sans Text" w:cs="Google Sans Text" w:eastAsia="Google Sans Text" w:hAnsi="Google Sans Text"/>
          <w:color w:val="1f1f1f"/>
          <w:rtl w:val="0"/>
        </w:rPr>
        <w:t xml:space="preserve"> proyectada.</w:t>
      </w:r>
    </w:p>
    <w:p w:rsidR="00000000" w:rsidDel="00000000" w:rsidP="00000000" w:rsidRDefault="00000000" w:rsidRPr="00000000" w14:paraId="000000E7">
      <w:pPr>
        <w:spacing w:line="275.9999942779541" w:lineRule="auto"/>
        <w:ind w:left="600" w:right="600" w:firstLine="0"/>
        <w:jc w:val="both"/>
        <w:rPr>
          <w:rFonts w:ascii="Google Sans Text" w:cs="Google Sans Text" w:eastAsia="Google Sans Text" w:hAnsi="Google Sans Text"/>
          <w:color w:val="1f1f1f"/>
        </w:rPr>
      </w:pPr>
      <w:r w:rsidDel="00000000" w:rsidR="00000000" w:rsidRPr="00000000">
        <w:rPr>
          <w:rtl w:val="0"/>
        </w:rPr>
      </w:r>
    </w:p>
    <w:p w:rsidR="00000000" w:rsidDel="00000000" w:rsidP="00000000" w:rsidRDefault="00000000" w:rsidRPr="00000000" w14:paraId="000000E8">
      <w:pPr>
        <w:pStyle w:val="Heading2"/>
        <w:spacing w:after="120" w:before="120" w:line="275.9999942779541" w:lineRule="auto"/>
        <w:jc w:val="both"/>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3. ¿Cuándo deja de consumir caja el proyecto?</w:t>
      </w:r>
    </w:p>
    <w:p w:rsidR="00000000" w:rsidDel="00000000" w:rsidP="00000000" w:rsidRDefault="00000000" w:rsidRPr="00000000" w14:paraId="000000E9">
      <w:pPr>
        <w:spacing w:after="120" w:line="275.9999942779541" w:lineRule="auto"/>
        <w:jc w:val="both"/>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Un punto crítico para el banco es identificar el momento en que la operación se vuelve autosustentable.</w:t>
      </w:r>
    </w:p>
    <w:p w:rsidR="00000000" w:rsidDel="00000000" w:rsidP="00000000" w:rsidRDefault="00000000" w:rsidRPr="00000000" w14:paraId="000000EA">
      <w:pPr>
        <w:numPr>
          <w:ilvl w:val="0"/>
          <w:numId w:val="3"/>
        </w:numPr>
        <w:spacing w:after="0" w:afterAutospacing="0" w:line="275.9999942779541" w:lineRule="auto"/>
        <w:ind w:left="465" w:hanging="360"/>
        <w:jc w:val="both"/>
      </w:pPr>
      <w:r w:rsidDel="00000000" w:rsidR="00000000" w:rsidRPr="00000000">
        <w:rPr>
          <w:rFonts w:ascii="Google Sans Text" w:cs="Google Sans Text" w:eastAsia="Google Sans Text" w:hAnsi="Google Sans Text"/>
          <w:b w:val="1"/>
          <w:bCs w:val="1"/>
          <w:color w:val="1f1f1f"/>
          <w:rtl w:val="0"/>
        </w:rPr>
        <w:t xml:space="preserve">Año de Autosuficiencia:</w:t>
      </w:r>
      <w:r w:rsidDel="00000000" w:rsidR="00000000" w:rsidRPr="00000000">
        <w:rPr>
          <w:rFonts w:ascii="Google Sans Text" w:cs="Google Sans Text" w:eastAsia="Google Sans Text" w:hAnsi="Google Sans Text"/>
          <w:color w:val="1f1f1f"/>
          <w:rtl w:val="0"/>
        </w:rPr>
        <w:t xml:space="preserve"> El proyecto deja de consumir caja operativa desde el </w:t>
      </w:r>
      <w:r w:rsidDel="00000000" w:rsidR="00000000" w:rsidRPr="00000000">
        <w:rPr>
          <w:rFonts w:ascii="Google Sans Text" w:cs="Google Sans Text" w:eastAsia="Google Sans Text" w:hAnsi="Google Sans Text"/>
          <w:b w:val="1"/>
          <w:bCs w:val="1"/>
          <w:color w:val="1f1f1f"/>
          <w:rtl w:val="0"/>
        </w:rPr>
        <w:t xml:space="preserve">Año 1</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tl w:val="0"/>
        </w:rPr>
        <w:br w:type="textWrapping"/>
      </w:r>
    </w:p>
    <w:p w:rsidR="00000000" w:rsidDel="00000000" w:rsidP="00000000" w:rsidRDefault="00000000" w:rsidRPr="00000000" w14:paraId="000000EB">
      <w:pPr>
        <w:numPr>
          <w:ilvl w:val="0"/>
          <w:numId w:val="3"/>
        </w:numPr>
        <w:spacing w:after="0" w:afterAutospacing="0" w:before="0" w:beforeAutospacing="0" w:line="275.9999942779541" w:lineRule="auto"/>
        <w:ind w:left="465" w:hanging="360"/>
        <w:jc w:val="both"/>
      </w:pPr>
      <w:r w:rsidDel="00000000" w:rsidR="00000000" w:rsidRPr="00000000">
        <w:rPr>
          <w:rFonts w:ascii="Google Sans Text" w:cs="Google Sans Text" w:eastAsia="Google Sans Text" w:hAnsi="Google Sans Text"/>
          <w:b w:val="1"/>
          <w:bCs w:val="1"/>
          <w:color w:val="1f1f1f"/>
          <w:rtl w:val="0"/>
        </w:rPr>
        <w:t xml:space="preserve">Cobertura Operativa:</w:t>
      </w:r>
      <w:r w:rsidDel="00000000" w:rsidR="00000000" w:rsidRPr="00000000">
        <w:rPr>
          <w:rFonts w:ascii="Google Sans Text" w:cs="Google Sans Text" w:eastAsia="Google Sans Text" w:hAnsi="Google Sans Text"/>
          <w:color w:val="1f1f1f"/>
          <w:rtl w:val="0"/>
        </w:rPr>
        <w:t xml:space="preserve"> Con un flujo de USD 2.36M en el primer año frente a gastos operativos (OPEX) de USD 1.89M, la OIDE genera excedentes suficientes para cubrir su nómina y administración desde el día 365.</w:t>
      </w:r>
      <w:r w:rsidDel="00000000" w:rsidR="00000000" w:rsidRPr="00000000">
        <w:rPr>
          <w:rtl w:val="0"/>
        </w:rPr>
        <w:br w:type="textWrapping"/>
      </w:r>
    </w:p>
    <w:p w:rsidR="00000000" w:rsidDel="00000000" w:rsidP="00000000" w:rsidRDefault="00000000" w:rsidRPr="00000000" w14:paraId="000000EC">
      <w:pPr>
        <w:numPr>
          <w:ilvl w:val="0"/>
          <w:numId w:val="3"/>
        </w:numPr>
        <w:spacing w:after="120" w:before="0" w:beforeAutospacing="0" w:line="275.9999942779541" w:lineRule="auto"/>
        <w:ind w:left="465" w:hanging="360"/>
        <w:jc w:val="both"/>
      </w:pPr>
      <w:r w:rsidDel="00000000" w:rsidR="00000000" w:rsidRPr="00000000">
        <w:rPr>
          <w:rFonts w:ascii="Google Sans Text" w:cs="Google Sans Text" w:eastAsia="Google Sans Text" w:hAnsi="Google Sans Text"/>
          <w:b w:val="1"/>
          <w:bCs w:val="1"/>
          <w:color w:val="1f1f1f"/>
          <w:rtl w:val="0"/>
        </w:rPr>
        <w:t xml:space="preserve">Fase Intensiva de Colocación:</w:t>
      </w:r>
      <w:r w:rsidDel="00000000" w:rsidR="00000000" w:rsidRPr="00000000">
        <w:rPr>
          <w:rFonts w:ascii="Google Sans Text" w:cs="Google Sans Text" w:eastAsia="Google Sans Text" w:hAnsi="Google Sans Text"/>
          <w:color w:val="1f1f1f"/>
          <w:rtl w:val="0"/>
        </w:rPr>
        <w:t xml:space="preserve"> Aunque el proyecto genera flujo positivo, continúa "consumiendo" capital para reinversión (colocación de nuevos créditos) hasta el </w:t>
      </w:r>
      <w:r w:rsidDel="00000000" w:rsidR="00000000" w:rsidRPr="00000000">
        <w:rPr>
          <w:rFonts w:ascii="Google Sans Text" w:cs="Google Sans Text" w:eastAsia="Google Sans Text" w:hAnsi="Google Sans Text"/>
          <w:b w:val="1"/>
          <w:bCs w:val="1"/>
          <w:color w:val="1f1f1f"/>
          <w:rtl w:val="0"/>
        </w:rPr>
        <w:t xml:space="preserve">Año 5</w:t>
      </w:r>
      <w:r w:rsidDel="00000000" w:rsidR="00000000" w:rsidRPr="00000000">
        <w:rPr>
          <w:rFonts w:ascii="Google Sans Text" w:cs="Google Sans Text" w:eastAsia="Google Sans Text" w:hAnsi="Google Sans Text"/>
          <w:color w:val="1f1f1f"/>
          <w:rtl w:val="0"/>
        </w:rPr>
        <w:t xml:space="preserve">, momento en que la recuperación de cartera (USD 22M) supera ampliamente la nueva colocación (USD 12M).</w:t>
      </w:r>
      <w:r w:rsidDel="00000000" w:rsidR="00000000" w:rsidRPr="00000000">
        <w:rPr>
          <w:rtl w:val="0"/>
        </w:rPr>
        <w:br w:type="textWrapping"/>
      </w:r>
    </w:p>
    <w:p w:rsidR="00000000" w:rsidDel="00000000" w:rsidP="00000000" w:rsidRDefault="00000000" w:rsidRPr="00000000" w14:paraId="000000ED">
      <w:pPr>
        <w:pStyle w:val="Heading2"/>
        <w:spacing w:after="120" w:before="120" w:line="275.9999942779541" w:lineRule="auto"/>
        <w:jc w:val="both"/>
        <w:rPr>
          <w:rFonts w:ascii="Google Sans" w:cs="Google Sans" w:eastAsia="Google Sans" w:hAnsi="Google Sans"/>
          <w:color w:val="1f1f1f"/>
        </w:rPr>
      </w:pPr>
      <w:bookmarkStart w:colFirst="0" w:colLast="0" w:name="_y4r79zumeqlr" w:id="10"/>
      <w:bookmarkEnd w:id="10"/>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4. Resumen de Viabilidad del Retorno</w:t>
      </w:r>
    </w:p>
    <w:p w:rsidR="00000000" w:rsidDel="00000000" w:rsidP="00000000" w:rsidRDefault="00000000" w:rsidRPr="00000000" w14:paraId="000000EE">
      <w:pPr>
        <w:numPr>
          <w:ilvl w:val="0"/>
          <w:numId w:val="4"/>
        </w:numPr>
        <w:spacing w:after="0" w:afterAutospacing="0" w:line="275.9999942779541" w:lineRule="auto"/>
        <w:ind w:left="465" w:hanging="360"/>
        <w:jc w:val="both"/>
      </w:pPr>
      <w:r w:rsidDel="00000000" w:rsidR="00000000" w:rsidRPr="00000000">
        <w:rPr>
          <w:rFonts w:ascii="Google Sans Text" w:cs="Google Sans Text" w:eastAsia="Google Sans Text" w:hAnsi="Google Sans Text"/>
          <w:b w:val="1"/>
          <w:bCs w:val="1"/>
          <w:color w:val="1f1f1f"/>
          <w:rtl w:val="0"/>
        </w:rPr>
        <w:t xml:space="preserve">VAN (Valor Actual Neto):</w:t>
      </w:r>
      <w:r w:rsidDel="00000000" w:rsidR="00000000" w:rsidRPr="00000000">
        <w:rPr>
          <w:rFonts w:ascii="Google Sans Text" w:cs="Google Sans Text" w:eastAsia="Google Sans Text" w:hAnsi="Google Sans Text"/>
          <w:color w:val="1f1f1f"/>
          <w:rtl w:val="0"/>
        </w:rPr>
        <w:t xml:space="preserve"> USD 5,842,350.21. Esto confirma que, tras recuperar los 50MM y cubrir el costo de capital del 9%, el proyecto entrega una ganancia excedente millonaria.</w:t>
      </w:r>
      <w:r w:rsidDel="00000000" w:rsidR="00000000" w:rsidRPr="00000000">
        <w:rPr>
          <w:rtl w:val="0"/>
        </w:rPr>
        <w:br w:type="textWrapping"/>
      </w:r>
    </w:p>
    <w:p w:rsidR="00000000" w:rsidDel="00000000" w:rsidP="00000000" w:rsidRDefault="00000000" w:rsidRPr="00000000" w14:paraId="000000EF">
      <w:pPr>
        <w:numPr>
          <w:ilvl w:val="0"/>
          <w:numId w:val="4"/>
        </w:numPr>
        <w:spacing w:after="120" w:before="0" w:beforeAutospacing="0" w:line="275.9999942779541" w:lineRule="auto"/>
        <w:ind w:left="465" w:hanging="360"/>
        <w:jc w:val="both"/>
      </w:pPr>
      <w:r w:rsidDel="00000000" w:rsidR="00000000" w:rsidRPr="00000000">
        <w:rPr>
          <w:rFonts w:ascii="Google Sans Text" w:cs="Google Sans Text" w:eastAsia="Google Sans Text" w:hAnsi="Google Sans Text"/>
          <w:b w:val="1"/>
          <w:bCs w:val="1"/>
          <w:color w:val="1f1f1f"/>
          <w:rtl w:val="0"/>
        </w:rPr>
        <w:t xml:space="preserve">Garantía de Recuperación:</w:t>
      </w:r>
      <w:r w:rsidDel="00000000" w:rsidR="00000000" w:rsidRPr="00000000">
        <w:rPr>
          <w:rFonts w:ascii="Google Sans Text" w:cs="Google Sans Text" w:eastAsia="Google Sans Text" w:hAnsi="Google Sans Text"/>
          <w:color w:val="1f1f1f"/>
          <w:rtl w:val="0"/>
        </w:rPr>
        <w:t xml:space="preserve"> El riesgo de no recuperar el capital se mitiga mediante la </w:t>
      </w:r>
      <w:r w:rsidDel="00000000" w:rsidR="00000000" w:rsidRPr="00000000">
        <w:rPr>
          <w:rFonts w:ascii="Google Sans Text" w:cs="Google Sans Text" w:eastAsia="Google Sans Text" w:hAnsi="Google Sans Text"/>
          <w:b w:val="1"/>
          <w:bCs w:val="1"/>
          <w:color w:val="1f1f1f"/>
          <w:rtl w:val="0"/>
        </w:rPr>
        <w:t xml:space="preserve">integración vertical</w:t>
      </w:r>
      <w:r w:rsidDel="00000000" w:rsidR="00000000" w:rsidRPr="00000000">
        <w:rPr>
          <w:rFonts w:ascii="Google Sans Text" w:cs="Google Sans Text" w:eastAsia="Google Sans Text" w:hAnsi="Google Sans Text"/>
          <w:color w:val="1f1f1f"/>
          <w:rtl w:val="0"/>
        </w:rPr>
        <w:t xml:space="preserve">, donde los bienes inmuebles construidos sirven como colateral de los préstamos otorgados.</w:t>
      </w:r>
      <w:r w:rsidDel="00000000" w:rsidR="00000000" w:rsidRPr="00000000">
        <w:rPr>
          <w:rtl w:val="0"/>
        </w:rPr>
        <w:br w:type="textWrapping"/>
      </w:r>
    </w:p>
    <w:p w:rsidR="00000000" w:rsidDel="00000000" w:rsidP="00000000" w:rsidRDefault="00000000" w:rsidRPr="00000000" w14:paraId="000000F0">
      <w:pPr>
        <w:pStyle w:val="Heading1"/>
        <w:spacing w:after="240" w:line="275.9999942779541" w:lineRule="auto"/>
        <w:jc w:val="both"/>
        <w:rPr/>
      </w:pPr>
      <w:bookmarkStart w:colFirst="0" w:colLast="0" w:name="_9p7omg3t5wk" w:id="11"/>
      <w:bookmarkEnd w:id="11"/>
      <w:r w:rsidDel="00000000" w:rsidR="00000000" w:rsidRPr="00000000">
        <w:rPr>
          <w:rtl w:val="0"/>
        </w:rPr>
      </w:r>
    </w:p>
    <w:p w:rsidR="00000000" w:rsidDel="00000000" w:rsidP="00000000" w:rsidRDefault="00000000" w:rsidRPr="00000000" w14:paraId="000000F1">
      <w:pPr>
        <w:pStyle w:val="Heading1"/>
        <w:spacing w:after="240" w:line="275.9999942779541" w:lineRule="auto"/>
        <w:jc w:val="both"/>
        <w:rPr/>
      </w:pPr>
      <w:bookmarkStart w:colFirst="0" w:colLast="0" w:name="_no4uum1exa8z" w:id="12"/>
      <w:bookmarkEnd w:id="12"/>
      <w:r w:rsidDel="00000000" w:rsidR="00000000" w:rsidRPr="00000000">
        <w:rPr>
          <w:rtl w:val="0"/>
        </w:rPr>
      </w:r>
    </w:p>
    <w:p w:rsidR="00000000" w:rsidDel="00000000" w:rsidP="00000000" w:rsidRDefault="00000000" w:rsidRPr="00000000" w14:paraId="000000F2">
      <w:pPr>
        <w:pStyle w:val="Heading1"/>
        <w:spacing w:after="240" w:line="275.9999942779541" w:lineRule="auto"/>
        <w:jc w:val="both"/>
        <w:rPr/>
      </w:pPr>
      <w:bookmarkStart w:colFirst="0" w:colLast="0" w:name="_qk4ysanzo0hs" w:id="13"/>
      <w:bookmarkEnd w:id="13"/>
      <w:r w:rsidDel="00000000" w:rsidR="00000000" w:rsidRPr="00000000">
        <w:rPr>
          <w:rtl w:val="0"/>
        </w:rPr>
        <w:t xml:space="preserve">E</w:t>
      </w:r>
      <w:r w:rsidDel="00000000" w:rsidR="00000000" w:rsidRPr="00000000">
        <w:rPr>
          <w:rtl w:val="0"/>
        </w:rPr>
        <w:t xml:space="preserve">valuación de la relación entre el costo del dinero y la generación de valor real</w:t>
      </w:r>
    </w:p>
    <w:p w:rsidR="00000000" w:rsidDel="00000000" w:rsidP="00000000" w:rsidRDefault="00000000" w:rsidRPr="00000000" w14:paraId="000000F3">
      <w:pPr>
        <w:spacing w:after="120" w:before="120" w:line="275.9999942779541" w:lineRule="auto"/>
        <w:jc w:val="both"/>
        <w:rPr/>
      </w:pPr>
      <w:r w:rsidDel="00000000" w:rsidR="00000000" w:rsidRPr="00000000">
        <w:rPr>
          <w:rtl w:val="0"/>
        </w:rPr>
      </w:r>
    </w:p>
    <w:p w:rsidR="00000000" w:rsidDel="00000000" w:rsidP="00000000" w:rsidRDefault="00000000" w:rsidRPr="00000000" w14:paraId="000000F4">
      <w:pPr>
        <w:pStyle w:val="Heading2"/>
        <w:spacing w:after="120" w:before="0" w:line="275.9999942779541" w:lineRule="auto"/>
        <w:jc w:val="both"/>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TIR vs. WACC y Tasa Objetivo</w:t>
      </w:r>
    </w:p>
    <w:p w:rsidR="00000000" w:rsidDel="00000000" w:rsidP="00000000" w:rsidRDefault="00000000" w:rsidRPr="00000000" w14:paraId="000000F5">
      <w:pPr>
        <w:spacing w:after="120" w:line="275.9999942779541" w:lineRule="auto"/>
        <w:jc w:val="both"/>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La viabilidad se mide por el "spread" o diferencia entre lo que cuesta fondear el proyecto y lo que este rinde internamente.</w:t>
      </w:r>
    </w:p>
    <w:p w:rsidR="00000000" w:rsidDel="00000000" w:rsidP="00000000" w:rsidRDefault="00000000" w:rsidRPr="00000000" w14:paraId="000000F6">
      <w:pPr>
        <w:numPr>
          <w:ilvl w:val="0"/>
          <w:numId w:val="2"/>
        </w:numPr>
        <w:spacing w:after="0" w:afterAutospacing="0" w:line="275.9999942779541" w:lineRule="auto"/>
        <w:ind w:left="465" w:hanging="360"/>
        <w:jc w:val="both"/>
      </w:pPr>
      <w:r w:rsidDel="00000000" w:rsidR="00000000" w:rsidRPr="00000000">
        <w:rPr>
          <w:rFonts w:ascii="Google Sans Text" w:cs="Google Sans Text" w:eastAsia="Google Sans Text" w:hAnsi="Google Sans Text"/>
          <w:b w:val="1"/>
          <w:bCs w:val="1"/>
          <w:color w:val="1f1f1f"/>
          <w:rtl w:val="0"/>
        </w:rPr>
        <w:t xml:space="preserve">TIR (Tasa Interna de Retorno): 14.2%</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tl w:val="0"/>
        </w:rPr>
        <w:br w:type="textWrapping"/>
      </w:r>
    </w:p>
    <w:p w:rsidR="00000000" w:rsidDel="00000000" w:rsidP="00000000" w:rsidRDefault="00000000" w:rsidRPr="00000000" w14:paraId="000000F7">
      <w:pPr>
        <w:numPr>
          <w:ilvl w:val="0"/>
          <w:numId w:val="2"/>
        </w:numPr>
        <w:spacing w:after="0" w:afterAutospacing="0" w:before="0" w:beforeAutospacing="0" w:line="275.9999942779541" w:lineRule="auto"/>
        <w:ind w:left="465" w:hanging="360"/>
        <w:jc w:val="both"/>
      </w:pPr>
      <w:r w:rsidDel="00000000" w:rsidR="00000000" w:rsidRPr="00000000">
        <w:rPr>
          <w:rFonts w:ascii="Google Sans Text" w:cs="Google Sans Text" w:eastAsia="Google Sans Text" w:hAnsi="Google Sans Text"/>
          <w:b w:val="1"/>
          <w:bCs w:val="1"/>
          <w:color w:val="1f1f1f"/>
          <w:rtl w:val="0"/>
        </w:rPr>
        <w:t xml:space="preserve">WACC (Costo de Capital): 9%</w:t>
      </w:r>
      <w:r w:rsidDel="00000000" w:rsidR="00000000" w:rsidRPr="00000000">
        <w:rPr>
          <w:rFonts w:ascii="Google Sans Text" w:cs="Google Sans Text" w:eastAsia="Google Sans Text" w:hAnsi="Google Sans Text"/>
          <w:color w:val="1f1f1f"/>
          <w:rtl w:val="0"/>
        </w:rPr>
        <w:t xml:space="preserve"> (Tasa de descuento aplicada para el sector financiero en Ecuador).</w:t>
      </w:r>
      <w:r w:rsidDel="00000000" w:rsidR="00000000" w:rsidRPr="00000000">
        <w:rPr>
          <w:rtl w:val="0"/>
        </w:rPr>
        <w:br w:type="textWrapping"/>
      </w:r>
    </w:p>
    <w:p w:rsidR="00000000" w:rsidDel="00000000" w:rsidP="00000000" w:rsidRDefault="00000000" w:rsidRPr="00000000" w14:paraId="000000F8">
      <w:pPr>
        <w:numPr>
          <w:ilvl w:val="0"/>
          <w:numId w:val="2"/>
        </w:numPr>
        <w:spacing w:after="0" w:afterAutospacing="0" w:before="0" w:beforeAutospacing="0" w:line="275.9999942779541" w:lineRule="auto"/>
        <w:ind w:left="465" w:hanging="360"/>
        <w:jc w:val="both"/>
      </w:pPr>
      <w:r w:rsidDel="00000000" w:rsidR="00000000" w:rsidRPr="00000000">
        <w:rPr>
          <w:rFonts w:ascii="Google Sans Text" w:cs="Google Sans Text" w:eastAsia="Google Sans Text" w:hAnsi="Google Sans Text"/>
          <w:b w:val="1"/>
          <w:bCs w:val="1"/>
          <w:color w:val="1f1f1f"/>
          <w:rtl w:val="0"/>
        </w:rPr>
        <w:t xml:space="preserve">Margen de Seguridad:</w:t>
      </w:r>
      <w:r w:rsidDel="00000000" w:rsidR="00000000" w:rsidRPr="00000000">
        <w:rPr>
          <w:rFonts w:ascii="Google Sans Text" w:cs="Google Sans Text" w:eastAsia="Google Sans Text" w:hAnsi="Google Sans Text"/>
          <w:color w:val="1f1f1f"/>
          <w:rtl w:val="0"/>
        </w:rPr>
        <w:t xml:space="preserve"> El proyecto ofrece un rendimiento </w:t>
      </w:r>
      <w:r w:rsidDel="00000000" w:rsidR="00000000" w:rsidRPr="00000000">
        <w:rPr>
          <w:rFonts w:ascii="Google Sans Text" w:cs="Google Sans Text" w:eastAsia="Google Sans Text" w:hAnsi="Google Sans Text"/>
          <w:b w:val="1"/>
          <w:bCs w:val="1"/>
          <w:color w:val="1f1f1f"/>
          <w:rtl w:val="0"/>
        </w:rPr>
        <w:t xml:space="preserve">5.2% por encima</w:t>
      </w:r>
      <w:r w:rsidDel="00000000" w:rsidR="00000000" w:rsidRPr="00000000">
        <w:rPr>
          <w:rFonts w:ascii="Google Sans Text" w:cs="Google Sans Text" w:eastAsia="Google Sans Text" w:hAnsi="Google Sans Text"/>
          <w:color w:val="1f1f1f"/>
          <w:rtl w:val="0"/>
        </w:rPr>
        <w:t xml:space="preserve"> del costo de oportunidad.</w:t>
      </w:r>
      <w:r w:rsidDel="00000000" w:rsidR="00000000" w:rsidRPr="00000000">
        <w:rPr>
          <w:rtl w:val="0"/>
        </w:rPr>
        <w:br w:type="textWrapping"/>
      </w:r>
    </w:p>
    <w:p w:rsidR="00000000" w:rsidDel="00000000" w:rsidP="00000000" w:rsidRDefault="00000000" w:rsidRPr="00000000" w14:paraId="000000F9">
      <w:pPr>
        <w:numPr>
          <w:ilvl w:val="0"/>
          <w:numId w:val="2"/>
        </w:numPr>
        <w:spacing w:after="120" w:before="0" w:beforeAutospacing="0" w:line="275.9999942779541" w:lineRule="auto"/>
        <w:ind w:left="465" w:hanging="360"/>
        <w:jc w:val="both"/>
      </w:pPr>
      <w:r w:rsidDel="00000000" w:rsidR="00000000" w:rsidRPr="00000000">
        <w:rPr>
          <w:rFonts w:ascii="Google Sans Text" w:cs="Google Sans Text" w:eastAsia="Google Sans Text" w:hAnsi="Google Sans Text"/>
          <w:b w:val="1"/>
          <w:bCs w:val="1"/>
          <w:color w:val="1f1f1f"/>
          <w:rtl w:val="0"/>
        </w:rPr>
        <w:t xml:space="preserve">Análisis de Realismo:</w:t>
      </w:r>
      <w:r w:rsidDel="00000000" w:rsidR="00000000" w:rsidRPr="00000000">
        <w:rPr>
          <w:rFonts w:ascii="Google Sans Text" w:cs="Google Sans Text" w:eastAsia="Google Sans Text" w:hAnsi="Google Sans Text"/>
          <w:color w:val="1f1f1f"/>
          <w:rtl w:val="0"/>
        </w:rPr>
        <w:t xml:space="preserve"> Una TIR del 14.2% es </w:t>
      </w:r>
      <w:r w:rsidDel="00000000" w:rsidR="00000000" w:rsidRPr="00000000">
        <w:rPr>
          <w:rFonts w:ascii="Google Sans Text" w:cs="Google Sans Text" w:eastAsia="Google Sans Text" w:hAnsi="Google Sans Text"/>
          <w:b w:val="1"/>
          <w:bCs w:val="1"/>
          <w:color w:val="1f1f1f"/>
          <w:rtl w:val="0"/>
        </w:rPr>
        <w:t xml:space="preserve">altamente realista</w:t>
      </w:r>
      <w:r w:rsidDel="00000000" w:rsidR="00000000" w:rsidRPr="00000000">
        <w:rPr>
          <w:rFonts w:ascii="Google Sans Text" w:cs="Google Sans Text" w:eastAsia="Google Sans Text" w:hAnsi="Google Sans Text"/>
          <w:color w:val="1f1f1f"/>
          <w:rtl w:val="0"/>
        </w:rPr>
        <w:t xml:space="preserve"> para el sector de intermediación financiera y promoción inmobiliaria en mercados emergentes como Ecuador. No cae en la bandera roja de "TIR demasiado buena" (ej. &gt;30%), lo cual sugeriría supuestos inflados o falta de consideración de riesgos operativos.</w:t>
      </w:r>
      <w:r w:rsidDel="00000000" w:rsidR="00000000" w:rsidRPr="00000000">
        <w:rPr>
          <w:rtl w:val="0"/>
        </w:rPr>
        <w:br w:type="textWrapping"/>
      </w:r>
    </w:p>
    <w:p w:rsidR="00000000" w:rsidDel="00000000" w:rsidP="00000000" w:rsidRDefault="00000000" w:rsidRPr="00000000" w14:paraId="000000FA">
      <w:pPr>
        <w:pStyle w:val="Heading2"/>
        <w:spacing w:after="120" w:before="120" w:line="275.9999942779541" w:lineRule="auto"/>
        <w:jc w:val="both"/>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2. VAN (Valor Actual Neto)</w:t>
      </w:r>
    </w:p>
    <w:p w:rsidR="00000000" w:rsidDel="00000000" w:rsidP="00000000" w:rsidRDefault="00000000" w:rsidRPr="00000000" w14:paraId="000000FB">
      <w:pPr>
        <w:spacing w:after="120" w:line="275.9999942779541" w:lineRule="auto"/>
        <w:jc w:val="both"/>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El VAN mide cuánta riqueza adicional crea el proyecto hoy, tras descontar la inversión y los costos financieros.</w:t>
      </w:r>
    </w:p>
    <w:p w:rsidR="00000000" w:rsidDel="00000000" w:rsidP="00000000" w:rsidRDefault="00000000" w:rsidRPr="00000000" w14:paraId="000000FC">
      <w:pPr>
        <w:numPr>
          <w:ilvl w:val="0"/>
          <w:numId w:val="3"/>
        </w:numPr>
        <w:spacing w:after="0" w:afterAutospacing="0" w:line="275.9999942779541" w:lineRule="auto"/>
        <w:ind w:left="465" w:hanging="360"/>
        <w:jc w:val="both"/>
      </w:pPr>
      <w:r w:rsidDel="00000000" w:rsidR="00000000" w:rsidRPr="00000000">
        <w:rPr>
          <w:rFonts w:ascii="Google Sans Text" w:cs="Google Sans Text" w:eastAsia="Google Sans Text" w:hAnsi="Google Sans Text"/>
          <w:b w:val="1"/>
          <w:bCs w:val="1"/>
          <w:color w:val="1f1f1f"/>
          <w:rtl w:val="0"/>
        </w:rPr>
        <w:t xml:space="preserve">VAN: $5,842,350.21</w:t>
      </w:r>
      <w:r w:rsidDel="00000000" w:rsidR="00000000" w:rsidRPr="00000000">
        <w:rPr>
          <w:rFonts w:ascii="Google Sans Text" w:cs="Google Sans Text" w:eastAsia="Google Sans Text" w:hAnsi="Google Sans Text"/>
          <w:color w:val="1f1f1f"/>
          <w:rtl w:val="0"/>
        </w:rPr>
        <w:t xml:space="preserve">.</w:t>
      </w:r>
      <w:r w:rsidDel="00000000" w:rsidR="00000000" w:rsidRPr="00000000">
        <w:rPr>
          <w:rtl w:val="0"/>
        </w:rPr>
        <w:br w:type="textWrapping"/>
      </w:r>
    </w:p>
    <w:p w:rsidR="00000000" w:rsidDel="00000000" w:rsidP="00000000" w:rsidRDefault="00000000" w:rsidRPr="00000000" w14:paraId="000000FD">
      <w:pPr>
        <w:numPr>
          <w:ilvl w:val="0"/>
          <w:numId w:val="3"/>
        </w:numPr>
        <w:spacing w:after="0" w:afterAutospacing="0" w:before="0" w:beforeAutospacing="0" w:line="275.9999942779541" w:lineRule="auto"/>
        <w:ind w:left="465" w:hanging="360"/>
        <w:jc w:val="both"/>
      </w:pPr>
      <w:r w:rsidDel="00000000" w:rsidR="00000000" w:rsidRPr="00000000">
        <w:rPr>
          <w:rFonts w:ascii="Google Sans Text" w:cs="Google Sans Text" w:eastAsia="Google Sans Text" w:hAnsi="Google Sans Text"/>
          <w:b w:val="1"/>
          <w:bCs w:val="1"/>
          <w:color w:val="1f1f1f"/>
          <w:rtl w:val="0"/>
        </w:rPr>
        <w:t xml:space="preserve">Robustez:</w:t>
      </w:r>
      <w:r w:rsidDel="00000000" w:rsidR="00000000" w:rsidRPr="00000000">
        <w:rPr>
          <w:rFonts w:ascii="Google Sans Text" w:cs="Google Sans Text" w:eastAsia="Google Sans Text" w:hAnsi="Google Sans Text"/>
          <w:color w:val="1f1f1f"/>
          <w:rtl w:val="0"/>
        </w:rPr>
        <w:t xml:space="preserve"> El hecho de que el VAN sea positivo indica que el proyecto no solo recupera los </w:t>
      </w:r>
      <w:r w:rsidDel="00000000" w:rsidR="00000000" w:rsidRPr="00000000">
        <w:rPr>
          <w:rFonts w:ascii="Google Sans Text" w:cs="Google Sans Text" w:eastAsia="Google Sans Text" w:hAnsi="Google Sans Text"/>
          <w:b w:val="1"/>
          <w:bCs w:val="1"/>
          <w:color w:val="1f1f1f"/>
          <w:rtl w:val="0"/>
        </w:rPr>
        <w:t xml:space="preserve">$50,000,000</w:t>
      </w:r>
      <w:r w:rsidDel="00000000" w:rsidR="00000000" w:rsidRPr="00000000">
        <w:rPr>
          <w:rFonts w:ascii="Google Sans Text" w:cs="Google Sans Text" w:eastAsia="Google Sans Text" w:hAnsi="Google Sans Text"/>
          <w:color w:val="1f1f1f"/>
          <w:rtl w:val="0"/>
        </w:rPr>
        <w:t xml:space="preserve"> invertidos y paga el costo del capital (9%), sino que sobra un excedente de casi </w:t>
      </w:r>
      <w:r w:rsidDel="00000000" w:rsidR="00000000" w:rsidRPr="00000000">
        <w:rPr>
          <w:rFonts w:ascii="Google Sans Text" w:cs="Google Sans Text" w:eastAsia="Google Sans Text" w:hAnsi="Google Sans Text"/>
          <w:b w:val="1"/>
          <w:bCs w:val="1"/>
          <w:color w:val="1f1f1f"/>
          <w:rtl w:val="0"/>
        </w:rPr>
        <w:t xml:space="preserve">$6 millones</w:t>
      </w:r>
      <w:r w:rsidDel="00000000" w:rsidR="00000000" w:rsidRPr="00000000">
        <w:rPr>
          <w:rFonts w:ascii="Google Sans Text" w:cs="Google Sans Text" w:eastAsia="Google Sans Text" w:hAnsi="Google Sans Text"/>
          <w:color w:val="1f1f1f"/>
          <w:rtl w:val="0"/>
        </w:rPr>
        <w:t xml:space="preserve"> en valor presente.</w:t>
      </w:r>
      <w:r w:rsidDel="00000000" w:rsidR="00000000" w:rsidRPr="00000000">
        <w:rPr>
          <w:rtl w:val="0"/>
        </w:rPr>
        <w:br w:type="textWrapping"/>
      </w:r>
    </w:p>
    <w:p w:rsidR="00000000" w:rsidDel="00000000" w:rsidP="00000000" w:rsidRDefault="00000000" w:rsidRPr="00000000" w14:paraId="000000FE">
      <w:pPr>
        <w:numPr>
          <w:ilvl w:val="0"/>
          <w:numId w:val="3"/>
        </w:numPr>
        <w:spacing w:after="120" w:before="0" w:beforeAutospacing="0" w:line="275.9999942779541" w:lineRule="auto"/>
        <w:ind w:left="465" w:hanging="360"/>
        <w:jc w:val="both"/>
      </w:pPr>
      <w:r w:rsidDel="00000000" w:rsidR="00000000" w:rsidRPr="00000000">
        <w:rPr>
          <w:rFonts w:ascii="Google Sans Text" w:cs="Google Sans Text" w:eastAsia="Google Sans Text" w:hAnsi="Google Sans Text"/>
          <w:b w:val="1"/>
          <w:bCs w:val="1"/>
          <w:color w:val="1f1f1f"/>
          <w:rtl w:val="0"/>
        </w:rPr>
        <w:t xml:space="preserve">Estructura del Proyecto:</w:t>
      </w:r>
      <w:r w:rsidDel="00000000" w:rsidR="00000000" w:rsidRPr="00000000">
        <w:rPr>
          <w:rFonts w:ascii="Google Sans Text" w:cs="Google Sans Text" w:eastAsia="Google Sans Text" w:hAnsi="Google Sans Text"/>
          <w:color w:val="1f1f1f"/>
          <w:rtl w:val="0"/>
        </w:rPr>
        <w:t xml:space="preserve"> El VAN representa un </w:t>
      </w:r>
      <w:r w:rsidDel="00000000" w:rsidR="00000000" w:rsidRPr="00000000">
        <w:rPr>
          <w:rFonts w:ascii="Google Sans Text" w:cs="Google Sans Text" w:eastAsia="Google Sans Text" w:hAnsi="Google Sans Text"/>
          <w:b w:val="1"/>
          <w:bCs w:val="1"/>
          <w:color w:val="1f1f1f"/>
          <w:rtl w:val="0"/>
        </w:rPr>
        <w:t xml:space="preserve">11.6% del capital invertido</w:t>
      </w:r>
      <w:r w:rsidDel="00000000" w:rsidR="00000000" w:rsidRPr="00000000">
        <w:rPr>
          <w:rFonts w:ascii="Google Sans Text" w:cs="Google Sans Text" w:eastAsia="Google Sans Text" w:hAnsi="Google Sans Text"/>
          <w:color w:val="1f1f1f"/>
          <w:rtl w:val="0"/>
        </w:rPr>
        <w:t xml:space="preserve">. Esto descarta la bandera roja de "TIR alta con VAN bajo", confirmando que el proyecto tiene una escala suficiente para justificar una inversión de </w:t>
      </w:r>
      <w:r w:rsidDel="00000000" w:rsidR="00000000" w:rsidRPr="00000000">
        <w:rPr>
          <w:rFonts w:ascii="Google Sans Text" w:cs="Google Sans Text" w:eastAsia="Google Sans Text" w:hAnsi="Google Sans Text"/>
          <w:b w:val="1"/>
          <w:bCs w:val="1"/>
          <w:color w:val="1f1f1f"/>
          <w:rtl w:val="0"/>
        </w:rPr>
        <w:t xml:space="preserve">$50MM</w:t>
      </w:r>
      <w:r w:rsidDel="00000000" w:rsidR="00000000" w:rsidRPr="00000000">
        <w:rPr>
          <w:rFonts w:ascii="Google Sans Text" w:cs="Google Sans Text" w:eastAsia="Google Sans Text" w:hAnsi="Google Sans Text"/>
          <w:color w:val="1f1f1f"/>
          <w:rtl w:val="0"/>
        </w:rPr>
        <w:t xml:space="preserve"> y que está bien estructurado financieramente.</w:t>
      </w:r>
      <w:r w:rsidDel="00000000" w:rsidR="00000000" w:rsidRPr="00000000">
        <w:rPr>
          <w:rtl w:val="0"/>
        </w:rPr>
        <w:br w:type="textWrapping"/>
      </w:r>
    </w:p>
    <w:p w:rsidR="00000000" w:rsidDel="00000000" w:rsidP="00000000" w:rsidRDefault="00000000" w:rsidRPr="00000000" w14:paraId="000000FF">
      <w:pPr>
        <w:pStyle w:val="Heading2"/>
        <w:spacing w:after="120" w:before="120" w:line="275.9999942779541" w:lineRule="auto"/>
        <w:jc w:val="both"/>
        <w:rPr>
          <w:rFonts w:ascii="Google Sans" w:cs="Google Sans" w:eastAsia="Google Sans" w:hAnsi="Google Sans"/>
          <w:color w:val="1f1f1f"/>
        </w:rPr>
      </w:pPr>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3. Comparación contra Alternativas de Riesgo Similar</w:t>
      </w:r>
    </w:p>
    <w:p w:rsidR="00000000" w:rsidDel="00000000" w:rsidP="00000000" w:rsidRDefault="00000000" w:rsidRPr="00000000" w14:paraId="00000100">
      <w:pPr>
        <w:spacing w:after="240" w:line="275.9999942779541" w:lineRule="auto"/>
        <w:jc w:val="both"/>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Al presentar esto ante una institución financiera, se debe comparar con otros activos de riesgo en el mercado ecuatoriano:</w:t>
      </w:r>
    </w:p>
    <w:tbl>
      <w:tblPr>
        <w:tblStyle w:val="Table6"/>
        <w:tblW w:w="9360.0" w:type="dxa"/>
        <w:jc w:val="left"/>
        <w:tblBorders>
          <w:top w:color="000000" w:space="0" w:sz="6" w:val="single"/>
          <w:left w:color="000000" w:space="0" w:sz="6" w:val="single"/>
          <w:bottom w:color="000000" w:space="0" w:sz="6" w:val="single"/>
          <w:right w:color="000000" w:space="0" w:sz="6" w:val="single"/>
          <w:insideH w:color="000000" w:space="0" w:sz="6" w:val="single"/>
          <w:insideV w:color="000000" w:space="0" w:sz="6" w:val="single"/>
        </w:tblBorders>
        <w:tblLayout w:type="fixed"/>
        <w:tblLook w:val="0600"/>
      </w:tblPr>
      <w:tblGrid>
        <w:gridCol w:w="2340"/>
        <w:gridCol w:w="2340"/>
        <w:gridCol w:w="2340"/>
        <w:gridCol w:w="2340"/>
        <w:tblGridChange w:id="0">
          <w:tblGrid>
            <w:gridCol w:w="2340"/>
            <w:gridCol w:w="2340"/>
            <w:gridCol w:w="2340"/>
            <w:gridCol w:w="2340"/>
          </w:tblGrid>
        </w:tblGridChange>
      </w:tblGrid>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01">
            <w:pPr>
              <w:spacing w:after="120" w:before="120" w:line="275.9999942779541" w:lineRule="auto"/>
              <w:jc w:val="both"/>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Activo / Inversión</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02">
            <w:pPr>
              <w:spacing w:after="120" w:before="120" w:line="275.9999942779541" w:lineRule="auto"/>
              <w:jc w:val="both"/>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Rendimiento Est.</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03">
            <w:pPr>
              <w:spacing w:after="120" w:before="120" w:line="275.9999942779541" w:lineRule="auto"/>
              <w:jc w:val="both"/>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Nivel de Riesgo</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04">
            <w:pPr>
              <w:spacing w:after="120" w:before="120" w:line="275.9999942779541" w:lineRule="auto"/>
              <w:jc w:val="both"/>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Observación OIDE</w:t>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05">
            <w:pPr>
              <w:spacing w:after="120" w:before="120" w:line="275.9999942779541" w:lineRule="auto"/>
              <w:jc w:val="both"/>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Bonos del Estado</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06">
            <w:pPr>
              <w:spacing w:after="120" w:before="120" w:line="275.9999942779541" w:lineRule="auto"/>
              <w:jc w:val="both"/>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8% - 10%</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07">
            <w:pPr>
              <w:spacing w:after="120" w:before="120" w:line="275.9999942779541" w:lineRule="auto"/>
              <w:jc w:val="both"/>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Soberano</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08">
            <w:pPr>
              <w:spacing w:line="275.9999942779541" w:lineRule="auto"/>
              <w:jc w:val="both"/>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La OIDE rinde más (</w:t>
            </w:r>
            <w:r w:rsidDel="00000000" w:rsidR="00000000" w:rsidRPr="00000000">
              <w:rPr>
                <w:rFonts w:ascii="Google Sans Text" w:cs="Google Sans Text" w:eastAsia="Google Sans Text" w:hAnsi="Google Sans Text"/>
                <w:b w:val="1"/>
                <w:bCs w:val="1"/>
                <w:color w:val="1f1f1f"/>
                <w:rtl w:val="0"/>
              </w:rPr>
              <w:t xml:space="preserve">14.2%</w:t>
            </w:r>
            <w:r w:rsidDel="00000000" w:rsidR="00000000" w:rsidRPr="00000000">
              <w:rPr>
                <w:rFonts w:ascii="Google Sans Text" w:cs="Google Sans Text" w:eastAsia="Google Sans Text" w:hAnsi="Google Sans Text"/>
                <w:color w:val="1f1f1f"/>
                <w:rtl w:val="0"/>
              </w:rPr>
              <w:t xml:space="preserve">) con colateral real.</w:t>
            </w:r>
          </w:p>
          <w:p w:rsidR="00000000" w:rsidDel="00000000" w:rsidP="00000000" w:rsidRDefault="00000000" w:rsidRPr="00000000" w14:paraId="00000109">
            <w:pPr>
              <w:spacing w:line="275.9999942779541" w:lineRule="auto"/>
              <w:jc w:val="both"/>
              <w:rPr>
                <w:rFonts w:ascii="Google Sans Text" w:cs="Google Sans Text" w:eastAsia="Google Sans Text" w:hAnsi="Google Sans Text"/>
                <w:color w:val="1f1f1f"/>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0A">
            <w:pPr>
              <w:spacing w:after="120" w:before="120" w:line="275.9999942779541" w:lineRule="auto"/>
              <w:jc w:val="both"/>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Banca Tradicional</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0B">
            <w:pPr>
              <w:spacing w:after="120" w:before="120" w:line="275.9999942779541" w:lineRule="auto"/>
              <w:jc w:val="both"/>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7% - 9%</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0C">
            <w:pPr>
              <w:spacing w:after="120" w:before="120" w:line="275.9999942779541" w:lineRule="auto"/>
              <w:jc w:val="both"/>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Bajo</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0D">
            <w:pPr>
              <w:spacing w:line="275.9999942779541" w:lineRule="auto"/>
              <w:jc w:val="both"/>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La OIDE ofrece un modelo de </w:t>
            </w:r>
            <w:r w:rsidDel="00000000" w:rsidR="00000000" w:rsidRPr="00000000">
              <w:rPr>
                <w:rFonts w:ascii="Google Sans Text" w:cs="Google Sans Text" w:eastAsia="Google Sans Text" w:hAnsi="Google Sans Text"/>
                <w:b w:val="1"/>
                <w:bCs w:val="1"/>
                <w:color w:val="1f1f1f"/>
                <w:rtl w:val="0"/>
              </w:rPr>
              <w:t xml:space="preserve">integración vertical</w:t>
            </w:r>
            <w:r w:rsidDel="00000000" w:rsidR="00000000" w:rsidRPr="00000000">
              <w:rPr>
                <w:rFonts w:ascii="Google Sans Text" w:cs="Google Sans Text" w:eastAsia="Google Sans Text" w:hAnsi="Google Sans Text"/>
                <w:color w:val="1f1f1f"/>
                <w:rtl w:val="0"/>
              </w:rPr>
              <w:t xml:space="preserve"> que captura margen inmobiliario.</w:t>
            </w:r>
          </w:p>
          <w:p w:rsidR="00000000" w:rsidDel="00000000" w:rsidP="00000000" w:rsidRDefault="00000000" w:rsidRPr="00000000" w14:paraId="0000010E">
            <w:pPr>
              <w:spacing w:line="275.9999942779541" w:lineRule="auto"/>
              <w:jc w:val="both"/>
              <w:rPr>
                <w:rFonts w:ascii="Google Sans Text" w:cs="Google Sans Text" w:eastAsia="Google Sans Text" w:hAnsi="Google Sans Text"/>
                <w:color w:val="1f1f1f"/>
              </w:rPr>
            </w:pPr>
            <w:r w:rsidDel="00000000" w:rsidR="00000000" w:rsidRPr="00000000">
              <w:rPr>
                <w:rtl w:val="0"/>
              </w:rPr>
            </w:r>
          </w:p>
        </w:tc>
      </w:tr>
      <w:tr>
        <w:trPr>
          <w:cantSplit w:val="0"/>
          <w:tblHeader w:val="0"/>
        </w:trPr>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0F">
            <w:pPr>
              <w:spacing w:after="120" w:before="120" w:line="275.9999942779541" w:lineRule="auto"/>
              <w:jc w:val="both"/>
              <w:rPr>
                <w:rFonts w:ascii="Google Sans Text" w:cs="Google Sans Text" w:eastAsia="Google Sans Text" w:hAnsi="Google Sans Text"/>
                <w:b w:val="1"/>
                <w:bCs w:val="1"/>
                <w:color w:val="1f1f1f"/>
              </w:rPr>
            </w:pPr>
            <w:r w:rsidDel="00000000" w:rsidR="00000000" w:rsidRPr="00000000">
              <w:rPr>
                <w:rFonts w:ascii="Google Sans Text" w:cs="Google Sans Text" w:eastAsia="Google Sans Text" w:hAnsi="Google Sans Text"/>
                <w:b w:val="1"/>
                <w:bCs w:val="1"/>
                <w:color w:val="1f1f1f"/>
                <w:rtl w:val="0"/>
              </w:rPr>
              <w:t xml:space="preserve">Inmobiliario Puro</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10">
            <w:pPr>
              <w:spacing w:after="120" w:before="120" w:line="275.9999942779541" w:lineRule="auto"/>
              <w:jc w:val="both"/>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10% - 12%</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11">
            <w:pPr>
              <w:spacing w:after="120" w:before="120" w:line="275.9999942779541" w:lineRule="auto"/>
              <w:jc w:val="both"/>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Medio/Alto</w:t>
            </w:r>
          </w:p>
        </w:tc>
        <w:tc>
          <w:tcPr>
            <w:tcBorders>
              <w:top w:color="000000" w:space="0" w:sz="6" w:val="single"/>
              <w:left w:color="000000" w:space="0" w:sz="6" w:val="single"/>
              <w:bottom w:color="000000" w:space="0" w:sz="6" w:val="single"/>
              <w:right w:color="000000" w:space="0" w:sz="6" w:val="single"/>
            </w:tcBorders>
            <w:shd w:fill="f8fafd" w:val="clear"/>
            <w:tcMar>
              <w:top w:w="120.0" w:type="dxa"/>
              <w:left w:w="180.0" w:type="dxa"/>
              <w:bottom w:w="120.0" w:type="dxa"/>
              <w:right w:w="180.0" w:type="dxa"/>
            </w:tcMar>
            <w:vAlign w:val="top"/>
          </w:tcPr>
          <w:p w:rsidR="00000000" w:rsidDel="00000000" w:rsidP="00000000" w:rsidRDefault="00000000" w:rsidRPr="00000000" w14:paraId="00000112">
            <w:pPr>
              <w:spacing w:line="275.9999942779541" w:lineRule="auto"/>
              <w:jc w:val="both"/>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La OIDE reduce riesgo al ser también la entidad financiera.</w:t>
            </w:r>
          </w:p>
          <w:p w:rsidR="00000000" w:rsidDel="00000000" w:rsidP="00000000" w:rsidRDefault="00000000" w:rsidRPr="00000000" w14:paraId="00000113">
            <w:pPr>
              <w:spacing w:line="275.9999942779541" w:lineRule="auto"/>
              <w:jc w:val="both"/>
              <w:rPr>
                <w:rFonts w:ascii="Google Sans Text" w:cs="Google Sans Text" w:eastAsia="Google Sans Text" w:hAnsi="Google Sans Text"/>
                <w:color w:val="1f1f1f"/>
              </w:rPr>
            </w:pPr>
            <w:r w:rsidDel="00000000" w:rsidR="00000000" w:rsidRPr="00000000">
              <w:rPr>
                <w:rtl w:val="0"/>
              </w:rPr>
            </w:r>
          </w:p>
        </w:tc>
      </w:tr>
    </w:tbl>
    <w:p w:rsidR="00000000" w:rsidDel="00000000" w:rsidP="00000000" w:rsidRDefault="00000000" w:rsidRPr="00000000" w14:paraId="00000114">
      <w:pPr>
        <w:pStyle w:val="Heading2"/>
        <w:spacing w:after="120" w:before="120" w:line="275.9999942779541" w:lineRule="auto"/>
        <w:jc w:val="both"/>
        <w:rPr>
          <w:rFonts w:ascii="Google Sans" w:cs="Google Sans" w:eastAsia="Google Sans" w:hAnsi="Google Sans"/>
          <w:color w:val="1f1f1f"/>
        </w:rPr>
      </w:pPr>
      <w:bookmarkStart w:colFirst="0" w:colLast="0" w:name="_jzawyyr9hjyo" w:id="14"/>
      <w:bookmarkEnd w:id="14"/>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4. Banderas Rojas y Mitigantes</w:t>
      </w:r>
    </w:p>
    <w:p w:rsidR="00000000" w:rsidDel="00000000" w:rsidP="00000000" w:rsidRDefault="00000000" w:rsidRPr="00000000" w14:paraId="00000115">
      <w:pPr>
        <w:numPr>
          <w:ilvl w:val="0"/>
          <w:numId w:val="4"/>
        </w:numPr>
        <w:spacing w:after="0" w:afterAutospacing="0" w:line="275.9999942779541" w:lineRule="auto"/>
        <w:ind w:left="465" w:hanging="360"/>
        <w:jc w:val="both"/>
      </w:pPr>
      <w:r w:rsidDel="00000000" w:rsidR="00000000" w:rsidRPr="00000000">
        <w:rPr>
          <w:rFonts w:ascii="Google Sans Text" w:cs="Google Sans Text" w:eastAsia="Google Sans Text" w:hAnsi="Google Sans Text"/>
          <w:b w:val="1"/>
          <w:bCs w:val="1"/>
          <w:color w:val="1f1f1f"/>
          <w:rtl w:val="0"/>
        </w:rPr>
        <w:t xml:space="preserve">TIR "Demasiado Buena":</w:t>
      </w:r>
      <w:r w:rsidDel="00000000" w:rsidR="00000000" w:rsidRPr="00000000">
        <w:rPr>
          <w:rFonts w:ascii="Google Sans Text" w:cs="Google Sans Text" w:eastAsia="Google Sans Text" w:hAnsi="Google Sans Text"/>
          <w:color w:val="1f1f1f"/>
          <w:rtl w:val="0"/>
        </w:rPr>
        <w:t xml:space="preserve"> El proyecto se mantiene en niveles conservadores (</w:t>
      </w:r>
      <w:r w:rsidDel="00000000" w:rsidR="00000000" w:rsidRPr="00000000">
        <w:rPr>
          <w:rFonts w:ascii="Google Sans Text" w:cs="Google Sans Text" w:eastAsia="Google Sans Text" w:hAnsi="Google Sans Text"/>
          <w:b w:val="1"/>
          <w:bCs w:val="1"/>
          <w:color w:val="1f1f1f"/>
          <w:rtl w:val="0"/>
        </w:rPr>
        <w:t xml:space="preserve">14.2%</w:t>
      </w:r>
      <w:r w:rsidDel="00000000" w:rsidR="00000000" w:rsidRPr="00000000">
        <w:rPr>
          <w:rFonts w:ascii="Google Sans Text" w:cs="Google Sans Text" w:eastAsia="Google Sans Text" w:hAnsi="Google Sans Text"/>
          <w:color w:val="1f1f1f"/>
          <w:rtl w:val="0"/>
        </w:rPr>
        <w:t xml:space="preserve">) al incluir un año de gracia y gastos operativos proyectados de </w:t>
      </w:r>
      <w:r w:rsidDel="00000000" w:rsidR="00000000" w:rsidRPr="00000000">
        <w:rPr>
          <w:rFonts w:ascii="Google Sans Text" w:cs="Google Sans Text" w:eastAsia="Google Sans Text" w:hAnsi="Google Sans Text"/>
          <w:b w:val="1"/>
          <w:bCs w:val="1"/>
          <w:color w:val="1f1f1f"/>
          <w:rtl w:val="0"/>
        </w:rPr>
        <w:t xml:space="preserve">$1.89M a $2.5M</w:t>
      </w:r>
      <w:r w:rsidDel="00000000" w:rsidR="00000000" w:rsidRPr="00000000">
        <w:rPr>
          <w:rFonts w:ascii="Google Sans Text" w:cs="Google Sans Text" w:eastAsia="Google Sans Text" w:hAnsi="Google Sans Text"/>
          <w:color w:val="1f1f1f"/>
          <w:rtl w:val="0"/>
        </w:rPr>
        <w:t xml:space="preserve"> anuales, lo que demuestra que se han contemplado los costos reales de ejecución.</w:t>
      </w:r>
      <w:r w:rsidDel="00000000" w:rsidR="00000000" w:rsidRPr="00000000">
        <w:rPr>
          <w:rtl w:val="0"/>
        </w:rPr>
        <w:br w:type="textWrapping"/>
      </w:r>
    </w:p>
    <w:p w:rsidR="00000000" w:rsidDel="00000000" w:rsidP="00000000" w:rsidRDefault="00000000" w:rsidRPr="00000000" w14:paraId="00000116">
      <w:pPr>
        <w:numPr>
          <w:ilvl w:val="0"/>
          <w:numId w:val="4"/>
        </w:numPr>
        <w:spacing w:after="120" w:before="0" w:beforeAutospacing="0" w:line="275.9999942779541" w:lineRule="auto"/>
        <w:ind w:left="465" w:hanging="360"/>
        <w:jc w:val="both"/>
      </w:pPr>
      <w:r w:rsidDel="00000000" w:rsidR="00000000" w:rsidRPr="00000000">
        <w:rPr>
          <w:rFonts w:ascii="Google Sans Text" w:cs="Google Sans Text" w:eastAsia="Google Sans Text" w:hAnsi="Google Sans Text"/>
          <w:b w:val="1"/>
          <w:bCs w:val="1"/>
          <w:color w:val="1f1f1f"/>
          <w:rtl w:val="0"/>
        </w:rPr>
        <w:t xml:space="preserve">Sustento del VAN:</w:t>
      </w:r>
      <w:r w:rsidDel="00000000" w:rsidR="00000000" w:rsidRPr="00000000">
        <w:rPr>
          <w:rFonts w:ascii="Google Sans Text" w:cs="Google Sans Text" w:eastAsia="Google Sans Text" w:hAnsi="Google Sans Text"/>
          <w:color w:val="1f1f1f"/>
          <w:rtl w:val="0"/>
        </w:rPr>
        <w:t xml:space="preserve"> El VAN robusto se explica por la recuperación incremental de capital que llega a </w:t>
      </w:r>
      <w:r w:rsidDel="00000000" w:rsidR="00000000" w:rsidRPr="00000000">
        <w:rPr>
          <w:rFonts w:ascii="Google Sans Text" w:cs="Google Sans Text" w:eastAsia="Google Sans Text" w:hAnsi="Google Sans Text"/>
          <w:b w:val="1"/>
          <w:bCs w:val="1"/>
          <w:color w:val="1f1f1f"/>
          <w:rtl w:val="0"/>
        </w:rPr>
        <w:t xml:space="preserve">$22M</w:t>
      </w:r>
      <w:r w:rsidDel="00000000" w:rsidR="00000000" w:rsidRPr="00000000">
        <w:rPr>
          <w:rFonts w:ascii="Google Sans Text" w:cs="Google Sans Text" w:eastAsia="Google Sans Text" w:hAnsi="Google Sans Text"/>
          <w:color w:val="1f1f1f"/>
          <w:rtl w:val="0"/>
        </w:rPr>
        <w:t xml:space="preserve"> en el año 5, apalancada por la colocación en sectores de alta demanda como minería y vivienda.</w:t>
      </w:r>
      <w:r w:rsidDel="00000000" w:rsidR="00000000" w:rsidRPr="00000000">
        <w:rPr>
          <w:rtl w:val="0"/>
        </w:rPr>
        <w:br w:type="textWrapping"/>
      </w:r>
    </w:p>
    <w:p w:rsidR="00000000" w:rsidDel="00000000" w:rsidP="00000000" w:rsidRDefault="00000000" w:rsidRPr="00000000" w14:paraId="00000117">
      <w:pPr>
        <w:spacing w:after="240" w:line="275.9999942779541" w:lineRule="auto"/>
        <w:ind w:left="600" w:right="600" w:firstLine="0"/>
        <w:jc w:val="both"/>
        <w:rPr/>
      </w:pPr>
      <w:r w:rsidDel="00000000" w:rsidR="00000000" w:rsidRPr="00000000">
        <w:rPr>
          <w:rtl w:val="0"/>
        </w:rPr>
      </w:r>
    </w:p>
    <w:p w:rsidR="00000000" w:rsidDel="00000000" w:rsidP="00000000" w:rsidRDefault="00000000" w:rsidRPr="00000000" w14:paraId="00000118">
      <w:pPr>
        <w:spacing w:after="240" w:line="275.9999942779541" w:lineRule="auto"/>
        <w:ind w:left="600" w:right="600" w:firstLine="0"/>
        <w:jc w:val="both"/>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Conclusión Financiera:</w:t>
      </w:r>
      <w:r w:rsidDel="00000000" w:rsidR="00000000" w:rsidRPr="00000000">
        <w:rPr>
          <w:rFonts w:ascii="Google Sans Text" w:cs="Google Sans Text" w:eastAsia="Google Sans Text" w:hAnsi="Google Sans Text"/>
          <w:color w:val="1f1f1f"/>
          <w:rtl w:val="0"/>
        </w:rPr>
        <w:t xml:space="preserve"> El proyecto es </w:t>
      </w:r>
      <w:r w:rsidDel="00000000" w:rsidR="00000000" w:rsidRPr="00000000">
        <w:rPr>
          <w:rFonts w:ascii="Google Sans Text" w:cs="Google Sans Text" w:eastAsia="Google Sans Text" w:hAnsi="Google Sans Text"/>
          <w:b w:val="1"/>
          <w:bCs w:val="1"/>
          <w:color w:val="1f1f1f"/>
          <w:rtl w:val="0"/>
        </w:rPr>
        <w:t xml:space="preserve">elegible para financiamiento</w:t>
      </w:r>
      <w:r w:rsidDel="00000000" w:rsidR="00000000" w:rsidRPr="00000000">
        <w:rPr>
          <w:rFonts w:ascii="Google Sans Text" w:cs="Google Sans Text" w:eastAsia="Google Sans Text" w:hAnsi="Google Sans Text"/>
          <w:color w:val="1f1f1f"/>
          <w:rtl w:val="0"/>
        </w:rPr>
        <w:t xml:space="preserve"> debido a que su TIR supera consistentemente al WACC sin caer en proyecciones especulativas, y su VAN positivo garantiza la creación de valor para los accionistas y la seguridad de repago para el banco.</w:t>
      </w:r>
    </w:p>
    <w:p w:rsidR="00000000" w:rsidDel="00000000" w:rsidP="00000000" w:rsidRDefault="00000000" w:rsidRPr="00000000" w14:paraId="00000119">
      <w:pPr>
        <w:spacing w:after="240" w:line="275.9999942779541" w:lineRule="auto"/>
        <w:ind w:left="600" w:right="600" w:firstLine="0"/>
        <w:jc w:val="both"/>
        <w:rPr>
          <w:rFonts w:ascii="Google Sans Text" w:cs="Google Sans Text" w:eastAsia="Google Sans Text" w:hAnsi="Google Sans Text"/>
          <w:color w:val="1f1f1f"/>
        </w:rPr>
      </w:pPr>
      <w:r w:rsidDel="00000000" w:rsidR="00000000" w:rsidRPr="00000000">
        <w:rPr>
          <w:rtl w:val="0"/>
        </w:rPr>
      </w:r>
    </w:p>
    <w:p w:rsidR="00000000" w:rsidDel="00000000" w:rsidP="00000000" w:rsidRDefault="00000000" w:rsidRPr="00000000" w14:paraId="0000011A">
      <w:pPr>
        <w:pStyle w:val="Heading1"/>
        <w:spacing w:after="240" w:line="275.9999942779541" w:lineRule="auto"/>
        <w:ind w:left="600" w:right="600" w:firstLine="0"/>
        <w:jc w:val="both"/>
        <w:rPr/>
      </w:pPr>
      <w:bookmarkStart w:colFirst="0" w:colLast="0" w:name="_22iedfh0zxd4" w:id="15"/>
      <w:bookmarkEnd w:id="15"/>
      <w:r w:rsidDel="00000000" w:rsidR="00000000" w:rsidRPr="00000000">
        <w:rPr>
          <w:rtl w:val="0"/>
        </w:rPr>
        <w:t xml:space="preserve">Análisis técnico del </w:t>
      </w:r>
      <w:r w:rsidDel="00000000" w:rsidR="00000000" w:rsidRPr="00000000">
        <w:rPr>
          <w:b w:val="1"/>
          <w:bCs w:val="1"/>
          <w:rtl w:val="0"/>
        </w:rPr>
        <w:t xml:space="preserve">Plan de Inversión OIDE 2026</w:t>
      </w:r>
      <w:r w:rsidDel="00000000" w:rsidR="00000000" w:rsidRPr="00000000">
        <w:rPr>
          <w:rtl w:val="0"/>
        </w:rPr>
        <w:t xml:space="preserve">, evaluamos el factor tiempo.</w:t>
      </w:r>
    </w:p>
    <w:p w:rsidR="00000000" w:rsidDel="00000000" w:rsidP="00000000" w:rsidRDefault="00000000" w:rsidRPr="00000000" w14:paraId="0000011B">
      <w:pPr>
        <w:pStyle w:val="Heading2"/>
        <w:spacing w:after="80" w:before="0" w:line="276" w:lineRule="auto"/>
        <w:jc w:val="both"/>
        <w:rPr>
          <w:rFonts w:ascii="Google Sans" w:cs="Google Sans" w:eastAsia="Google Sans" w:hAnsi="Google Sans"/>
          <w:sz w:val="34"/>
          <w:szCs w:val="34"/>
        </w:rPr>
      </w:pPr>
      <w:bookmarkStart w:colFirst="0" w:colLast="0" w:name="_ovhm0ua0mfsf" w:id="16"/>
      <w:bookmarkEnd w:id="16"/>
      <w:r w:rsidDel="00000000" w:rsidR="00000000" w:rsidRPr="00000000">
        <w:rPr>
          <w:rFonts w:ascii="Google Sans" w:cs="Google Sans" w:eastAsia="Google Sans" w:hAnsi="Google Sans"/>
          <w:sz w:val="34"/>
          <w:szCs w:val="34"/>
          <w:rtl w:val="0"/>
        </w:rPr>
        <w:t xml:space="preserve">1. ¿El Cronograma es </w:t>
      </w:r>
      <w:r w:rsidDel="00000000" w:rsidR="00000000" w:rsidRPr="00000000">
        <w:rPr>
          <w:rFonts w:ascii="Google Sans" w:cs="Google Sans" w:eastAsia="Google Sans" w:hAnsi="Google Sans"/>
          <w:sz w:val="34"/>
          <w:szCs w:val="34"/>
          <w:rtl w:val="0"/>
        </w:rPr>
        <w:t xml:space="preserve">Realista</w:t>
      </w:r>
      <w:r w:rsidDel="00000000" w:rsidR="00000000" w:rsidRPr="00000000">
        <w:rPr>
          <w:rFonts w:ascii="Google Sans" w:cs="Google Sans" w:eastAsia="Google Sans" w:hAnsi="Google Sans"/>
          <w:sz w:val="34"/>
          <w:szCs w:val="34"/>
          <w:rtl w:val="0"/>
        </w:rPr>
        <w:t xml:space="preserve">?</w:t>
      </w:r>
    </w:p>
    <w:p w:rsidR="00000000" w:rsidDel="00000000" w:rsidP="00000000" w:rsidRDefault="00000000" w:rsidRPr="00000000" w14:paraId="0000011C">
      <w:pPr>
        <w:spacing w:after="240" w:line="276" w:lineRule="auto"/>
        <w:jc w:val="both"/>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El proyecto plantea un horizonte de ejecución intensiva de </w:t>
      </w:r>
      <w:r w:rsidDel="00000000" w:rsidR="00000000" w:rsidRPr="00000000">
        <w:rPr>
          <w:rFonts w:ascii="Google Sans Text" w:cs="Google Sans Text" w:eastAsia="Google Sans Text" w:hAnsi="Google Sans Text"/>
          <w:b w:val="1"/>
          <w:bCs w:val="1"/>
          <w:rtl w:val="0"/>
        </w:rPr>
        <w:t xml:space="preserve">5 años</w:t>
      </w:r>
      <w:r w:rsidDel="00000000" w:rsidR="00000000" w:rsidRPr="00000000">
        <w:rPr>
          <w:rFonts w:ascii="Google Sans Text" w:cs="Google Sans Text" w:eastAsia="Google Sans Text" w:hAnsi="Google Sans Text"/>
          <w:rtl w:val="0"/>
        </w:rPr>
        <w:t xml:space="preserve"> , con un periodo de recuperación total al inicio del </w:t>
      </w:r>
      <w:r w:rsidDel="00000000" w:rsidR="00000000" w:rsidRPr="00000000">
        <w:rPr>
          <w:rFonts w:ascii="Google Sans Text" w:cs="Google Sans Text" w:eastAsia="Google Sans Text" w:hAnsi="Google Sans Text"/>
          <w:b w:val="1"/>
          <w:bCs w:val="1"/>
          <w:rtl w:val="0"/>
        </w:rPr>
        <w:t xml:space="preserve">año 6</w:t>
      </w:r>
      <w:r w:rsidDel="00000000" w:rsidR="00000000" w:rsidRPr="00000000">
        <w:rPr>
          <w:rFonts w:ascii="Google Sans Text" w:cs="Google Sans Text" w:eastAsia="Google Sans Text" w:hAnsi="Google Sans Text"/>
          <w:rtl w:val="0"/>
        </w:rPr>
        <w:t xml:space="preserve">.</w:t>
      </w:r>
    </w:p>
    <w:p w:rsidR="00000000" w:rsidDel="00000000" w:rsidP="00000000" w:rsidRDefault="00000000" w:rsidRPr="00000000" w14:paraId="0000011D">
      <w:pPr>
        <w:numPr>
          <w:ilvl w:val="0"/>
          <w:numId w:val="1"/>
        </w:numPr>
        <w:spacing w:after="0" w:afterAutospacing="0" w:line="276" w:lineRule="auto"/>
        <w:ind w:left="720" w:hanging="360"/>
        <w:jc w:val="both"/>
      </w:pPr>
      <w:r w:rsidDel="00000000" w:rsidR="00000000" w:rsidRPr="00000000">
        <w:rPr>
          <w:rFonts w:ascii="Google Sans Text" w:cs="Google Sans Text" w:eastAsia="Google Sans Text" w:hAnsi="Google Sans Text"/>
          <w:b w:val="1"/>
          <w:bCs w:val="1"/>
          <w:rtl w:val="0"/>
        </w:rPr>
        <w:t xml:space="preserve">Fase de Implementación (Año 0-1):</w:t>
      </w:r>
      <w:r w:rsidDel="00000000" w:rsidR="00000000" w:rsidRPr="00000000">
        <w:rPr>
          <w:rFonts w:ascii="Google Sans Text" w:cs="Google Sans Text" w:eastAsia="Google Sans Text" w:hAnsi="Google Sans Text"/>
          <w:rtl w:val="0"/>
        </w:rPr>
        <w:t xml:space="preserve"> Se destinan </w:t>
      </w:r>
      <w:r w:rsidDel="00000000" w:rsidR="00000000" w:rsidRPr="00000000">
        <w:rPr>
          <w:rFonts w:ascii="Google Sans Text" w:cs="Google Sans Text" w:eastAsia="Google Sans Text" w:hAnsi="Google Sans Text"/>
          <w:b w:val="1"/>
          <w:bCs w:val="1"/>
          <w:rtl w:val="0"/>
        </w:rPr>
        <w:t xml:space="preserve">USD 500,000</w:t>
      </w:r>
      <w:r w:rsidDel="00000000" w:rsidR="00000000" w:rsidRPr="00000000">
        <w:rPr>
          <w:rFonts w:ascii="Google Sans Text" w:cs="Google Sans Text" w:eastAsia="Google Sans Text" w:hAnsi="Google Sans Text"/>
          <w:rtl w:val="0"/>
        </w:rPr>
        <w:t xml:space="preserve"> a gastos pre-operativos para legalización, permisos y licencias. Dado que el proyecto opera en Ecuador, este monto y el plazo de un año para trámites municipales y de la Superintendencia son realistas para una operación de esta escala.</w:t>
      </w:r>
    </w:p>
    <w:p w:rsidR="00000000" w:rsidDel="00000000" w:rsidP="00000000" w:rsidRDefault="00000000" w:rsidRPr="00000000" w14:paraId="0000011E">
      <w:pPr>
        <w:numPr>
          <w:ilvl w:val="0"/>
          <w:numId w:val="1"/>
        </w:numPr>
        <w:spacing w:after="0" w:afterAutospacing="0" w:line="276" w:lineRule="auto"/>
        <w:ind w:left="720" w:hanging="360"/>
        <w:jc w:val="both"/>
      </w:pPr>
      <w:r w:rsidDel="00000000" w:rsidR="00000000" w:rsidRPr="00000000">
        <w:rPr>
          <w:rFonts w:ascii="Google Sans Text" w:cs="Google Sans Text" w:eastAsia="Google Sans Text" w:hAnsi="Google Sans Text"/>
          <w:b w:val="1"/>
          <w:bCs w:val="1"/>
          <w:rtl w:val="0"/>
        </w:rPr>
        <w:t xml:space="preserve">Periodo de Gracia:</w:t>
      </w:r>
      <w:r w:rsidDel="00000000" w:rsidR="00000000" w:rsidRPr="00000000">
        <w:rPr>
          <w:rFonts w:ascii="Google Sans Text" w:cs="Google Sans Text" w:eastAsia="Google Sans Text" w:hAnsi="Google Sans Text"/>
          <w:rtl w:val="0"/>
        </w:rPr>
        <w:t xml:space="preserve"> El cronograma asume </w:t>
      </w:r>
      <w:r w:rsidDel="00000000" w:rsidR="00000000" w:rsidRPr="00000000">
        <w:rPr>
          <w:rFonts w:ascii="Google Sans Text" w:cs="Google Sans Text" w:eastAsia="Google Sans Text" w:hAnsi="Google Sans Text"/>
          <w:b w:val="1"/>
          <w:bCs w:val="1"/>
          <w:rtl w:val="0"/>
        </w:rPr>
        <w:t xml:space="preserve">1 año de gracia</w:t>
      </w:r>
      <w:r w:rsidDel="00000000" w:rsidR="00000000" w:rsidRPr="00000000">
        <w:rPr>
          <w:rFonts w:ascii="Google Sans Text" w:cs="Google Sans Text" w:eastAsia="Google Sans Text" w:hAnsi="Google Sans Text"/>
          <w:rtl w:val="0"/>
        </w:rPr>
        <w:t xml:space="preserve"> para la maduración de proyectos productivos. Esto es un amortiguador crítico que reconoce que la infraestructura inmobiliaria no genera rentas inmediatas y que las PYMES necesitan tiempo para instalar maquinaria antes de pagar capital.</w:t>
      </w:r>
    </w:p>
    <w:p w:rsidR="00000000" w:rsidDel="00000000" w:rsidP="00000000" w:rsidRDefault="00000000" w:rsidRPr="00000000" w14:paraId="0000011F">
      <w:pPr>
        <w:numPr>
          <w:ilvl w:val="0"/>
          <w:numId w:val="1"/>
        </w:numPr>
        <w:spacing w:after="240" w:line="276" w:lineRule="auto"/>
        <w:ind w:left="720" w:hanging="360"/>
        <w:jc w:val="both"/>
      </w:pPr>
      <w:r w:rsidDel="00000000" w:rsidR="00000000" w:rsidRPr="00000000">
        <w:rPr>
          <w:rFonts w:ascii="Google Sans Text" w:cs="Google Sans Text" w:eastAsia="Google Sans Text" w:hAnsi="Google Sans Text"/>
          <w:b w:val="1"/>
          <w:bCs w:val="1"/>
          <w:rtl w:val="0"/>
        </w:rPr>
        <w:t xml:space="preserve">Escalamiento de Colocación:</w:t>
      </w:r>
      <w:r w:rsidDel="00000000" w:rsidR="00000000" w:rsidRPr="00000000">
        <w:rPr>
          <w:rFonts w:ascii="Google Sans Text" w:cs="Google Sans Text" w:eastAsia="Google Sans Text" w:hAnsi="Google Sans Text"/>
          <w:rtl w:val="0"/>
        </w:rPr>
        <w:t xml:space="preserve"> La progresión de colocación bruta (de USD 0 en el año 1 a USD 12M en el año 5) refleja una curva de aprendizaje lógica para una entidad que busca posicionarse a nivel nacional.</w:t>
      </w:r>
    </w:p>
    <w:p w:rsidR="00000000" w:rsidDel="00000000" w:rsidP="00000000" w:rsidRDefault="00000000" w:rsidRPr="00000000" w14:paraId="00000120">
      <w:pPr>
        <w:spacing w:after="120" w:before="120" w:line="275.9999942779541" w:lineRule="auto"/>
        <w:jc w:val="both"/>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1">
      <w:pPr>
        <w:pStyle w:val="Heading2"/>
        <w:spacing w:after="80" w:before="0" w:line="276" w:lineRule="auto"/>
        <w:jc w:val="both"/>
        <w:rPr>
          <w:rFonts w:ascii="Google Sans" w:cs="Google Sans" w:eastAsia="Google Sans" w:hAnsi="Google Sans"/>
          <w:sz w:val="34"/>
          <w:szCs w:val="34"/>
        </w:rPr>
      </w:pPr>
      <w:bookmarkStart w:colFirst="0" w:colLast="0" w:name="_cgzx20z56yqg" w:id="17"/>
      <w:bookmarkEnd w:id="17"/>
      <w:r w:rsidDel="00000000" w:rsidR="00000000" w:rsidRPr="00000000">
        <w:rPr>
          <w:rFonts w:ascii="Google Sans" w:cs="Google Sans" w:eastAsia="Google Sans" w:hAnsi="Google Sans"/>
          <w:sz w:val="34"/>
          <w:szCs w:val="34"/>
          <w:rtl w:val="0"/>
        </w:rPr>
        <w:t xml:space="preserve">2. Riesgo de Retrasos vs. Flujo de Caja</w:t>
      </w:r>
    </w:p>
    <w:p w:rsidR="00000000" w:rsidDel="00000000" w:rsidP="00000000" w:rsidRDefault="00000000" w:rsidRPr="00000000" w14:paraId="00000122">
      <w:pPr>
        <w:spacing w:after="240" w:line="276" w:lineRule="auto"/>
        <w:jc w:val="both"/>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El mayor riesgo para este proyecto es el </w:t>
      </w:r>
      <w:r w:rsidDel="00000000" w:rsidR="00000000" w:rsidRPr="00000000">
        <w:rPr>
          <w:rFonts w:ascii="Google Sans Text" w:cs="Google Sans Text" w:eastAsia="Google Sans Text" w:hAnsi="Google Sans Text"/>
          <w:b w:val="1"/>
          <w:bCs w:val="1"/>
          <w:rtl w:val="0"/>
        </w:rPr>
        <w:t xml:space="preserve">desfase temporal</w:t>
      </w:r>
      <w:r w:rsidDel="00000000" w:rsidR="00000000" w:rsidRPr="00000000">
        <w:rPr>
          <w:rFonts w:ascii="Google Sans Text" w:cs="Google Sans Text" w:eastAsia="Google Sans Text" w:hAnsi="Google Sans Text"/>
          <w:rtl w:val="0"/>
        </w:rPr>
        <w:t xml:space="preserve"> entre la inversión en CAPEX y la recuperación de cartera.</w:t>
      </w:r>
    </w:p>
    <w:p w:rsidR="00000000" w:rsidDel="00000000" w:rsidP="00000000" w:rsidRDefault="00000000" w:rsidRPr="00000000" w14:paraId="00000123">
      <w:pPr>
        <w:numPr>
          <w:ilvl w:val="0"/>
          <w:numId w:val="8"/>
        </w:numPr>
        <w:spacing w:after="0" w:afterAutospacing="0" w:line="276" w:lineRule="auto"/>
        <w:ind w:left="720" w:hanging="360"/>
        <w:jc w:val="both"/>
      </w:pPr>
      <w:r w:rsidDel="00000000" w:rsidR="00000000" w:rsidRPr="00000000">
        <w:rPr>
          <w:rFonts w:ascii="Google Sans Text" w:cs="Google Sans Text" w:eastAsia="Google Sans Text" w:hAnsi="Google Sans Text"/>
          <w:b w:val="1"/>
          <w:bCs w:val="1"/>
          <w:rtl w:val="0"/>
        </w:rPr>
        <w:t xml:space="preserve">Sensibilidad al Retraso:</w:t>
      </w:r>
      <w:r w:rsidDel="00000000" w:rsidR="00000000" w:rsidRPr="00000000">
        <w:rPr>
          <w:rFonts w:ascii="Google Sans Text" w:cs="Google Sans Text" w:eastAsia="Google Sans Text" w:hAnsi="Google Sans Text"/>
          <w:rtl w:val="0"/>
        </w:rPr>
        <w:t xml:space="preserve"> Si los proyectos inmobiliarios sufren la "tramitología municipal" mencionada en el análisis , la "posterior explotación" (alquiler o venta) se desplaza.</w:t>
      </w:r>
    </w:p>
    <w:p w:rsidR="00000000" w:rsidDel="00000000" w:rsidP="00000000" w:rsidRDefault="00000000" w:rsidRPr="00000000" w14:paraId="00000124">
      <w:pPr>
        <w:numPr>
          <w:ilvl w:val="0"/>
          <w:numId w:val="8"/>
        </w:numPr>
        <w:spacing w:after="0" w:afterAutospacing="0" w:line="276" w:lineRule="auto"/>
        <w:ind w:left="720" w:hanging="360"/>
        <w:jc w:val="both"/>
      </w:pPr>
      <w:r w:rsidDel="00000000" w:rsidR="00000000" w:rsidRPr="00000000">
        <w:rPr>
          <w:rFonts w:ascii="Google Sans Text" w:cs="Google Sans Text" w:eastAsia="Google Sans Text" w:hAnsi="Google Sans Text"/>
          <w:b w:val="1"/>
          <w:bCs w:val="1"/>
          <w:rtl w:val="0"/>
        </w:rPr>
        <w:t xml:space="preserve">Cobertura de Liquidez:</w:t>
      </w:r>
      <w:r w:rsidDel="00000000" w:rsidR="00000000" w:rsidRPr="00000000">
        <w:rPr>
          <w:rFonts w:ascii="Google Sans Text" w:cs="Google Sans Text" w:eastAsia="Google Sans Text" w:hAnsi="Google Sans Text"/>
          <w:rtl w:val="0"/>
        </w:rPr>
        <w:t xml:space="preserve"> El flujo de caja neto del Año 1 es de </w:t>
      </w:r>
      <w:r w:rsidDel="00000000" w:rsidR="00000000" w:rsidRPr="00000000">
        <w:rPr>
          <w:rFonts w:ascii="Google Sans Text" w:cs="Google Sans Text" w:eastAsia="Google Sans Text" w:hAnsi="Google Sans Text"/>
          <w:b w:val="1"/>
          <w:bCs w:val="1"/>
          <w:rtl w:val="0"/>
        </w:rPr>
        <w:t xml:space="preserve">USD 2.36M</w:t>
      </w:r>
      <w:r w:rsidDel="00000000" w:rsidR="00000000" w:rsidRPr="00000000">
        <w:rPr>
          <w:rFonts w:ascii="Google Sans Text" w:cs="Google Sans Text" w:eastAsia="Google Sans Text" w:hAnsi="Google Sans Text"/>
          <w:rtl w:val="0"/>
        </w:rPr>
        <w:t xml:space="preserve">. Si la recuperación de intereses se retrasa un 20%, el flujo caería a ~USD 1.5M, lo cual aún cubriría los gastos administrativos de USD 600,000 , pero pondría en riesgo la nómina técnica de USD 1.2M.</w:t>
      </w:r>
    </w:p>
    <w:p w:rsidR="00000000" w:rsidDel="00000000" w:rsidP="00000000" w:rsidRDefault="00000000" w:rsidRPr="00000000" w14:paraId="00000125">
      <w:pPr>
        <w:numPr>
          <w:ilvl w:val="0"/>
          <w:numId w:val="8"/>
        </w:numPr>
        <w:spacing w:after="240" w:line="276" w:lineRule="auto"/>
        <w:ind w:left="720" w:hanging="360"/>
        <w:jc w:val="both"/>
      </w:pPr>
      <w:r w:rsidDel="00000000" w:rsidR="00000000" w:rsidRPr="00000000">
        <w:rPr>
          <w:rFonts w:ascii="Google Sans Text" w:cs="Google Sans Text" w:eastAsia="Google Sans Text" w:hAnsi="Google Sans Text"/>
          <w:b w:val="1"/>
          <w:bCs w:val="1"/>
          <w:rtl w:val="0"/>
        </w:rPr>
        <w:t xml:space="preserve">Riesgo de Construcción:</w:t>
      </w:r>
      <w:r w:rsidDel="00000000" w:rsidR="00000000" w:rsidRPr="00000000">
        <w:rPr>
          <w:rFonts w:ascii="Google Sans Text" w:cs="Google Sans Text" w:eastAsia="Google Sans Text" w:hAnsi="Google Sans Text"/>
          <w:rtl w:val="0"/>
        </w:rPr>
        <w:t xml:space="preserve"> La volatilidad en los precios de materiales puede alargar los tiempos de entrega, afectando la garantía real que sustenta la intermediación financiera.</w:t>
      </w:r>
    </w:p>
    <w:p w:rsidR="00000000" w:rsidDel="00000000" w:rsidP="00000000" w:rsidRDefault="00000000" w:rsidRPr="00000000" w14:paraId="00000126">
      <w:pPr>
        <w:spacing w:after="120" w:before="120" w:line="275.9999942779541" w:lineRule="auto"/>
        <w:jc w:val="both"/>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7">
      <w:pPr>
        <w:pStyle w:val="Heading2"/>
        <w:spacing w:after="80" w:before="0" w:line="276" w:lineRule="auto"/>
        <w:jc w:val="both"/>
        <w:rPr>
          <w:rFonts w:ascii="Google Sans" w:cs="Google Sans" w:eastAsia="Google Sans" w:hAnsi="Google Sans"/>
          <w:sz w:val="34"/>
          <w:szCs w:val="34"/>
        </w:rPr>
      </w:pPr>
      <w:bookmarkStart w:colFirst="0" w:colLast="0" w:name="_d6h080vitgon" w:id="18"/>
      <w:bookmarkEnd w:id="18"/>
      <w:r w:rsidDel="00000000" w:rsidR="00000000" w:rsidRPr="00000000">
        <w:rPr>
          <w:rFonts w:ascii="Google Sans" w:cs="Google Sans" w:eastAsia="Google Sans" w:hAnsi="Google Sans"/>
          <w:sz w:val="34"/>
          <w:szCs w:val="34"/>
          <w:rtl w:val="0"/>
        </w:rPr>
        <w:t xml:space="preserve">3. Penalización por Demoras</w:t>
      </w:r>
    </w:p>
    <w:p w:rsidR="00000000" w:rsidDel="00000000" w:rsidP="00000000" w:rsidRDefault="00000000" w:rsidRPr="00000000" w14:paraId="00000128">
      <w:pPr>
        <w:spacing w:after="240" w:line="276" w:lineRule="auto"/>
        <w:jc w:val="both"/>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Financieramente, el plan debe contemplar cómo absorber el costo del tiempo:</w:t>
      </w:r>
    </w:p>
    <w:p w:rsidR="00000000" w:rsidDel="00000000" w:rsidP="00000000" w:rsidRDefault="00000000" w:rsidRPr="00000000" w14:paraId="00000129">
      <w:pPr>
        <w:numPr>
          <w:ilvl w:val="0"/>
          <w:numId w:val="9"/>
        </w:numPr>
        <w:spacing w:after="0" w:afterAutospacing="0" w:line="276" w:lineRule="auto"/>
        <w:ind w:left="720" w:hanging="360"/>
        <w:jc w:val="both"/>
      </w:pPr>
      <w:r w:rsidDel="00000000" w:rsidR="00000000" w:rsidRPr="00000000">
        <w:rPr>
          <w:rFonts w:ascii="Google Sans Text" w:cs="Google Sans Text" w:eastAsia="Google Sans Text" w:hAnsi="Google Sans Text"/>
          <w:b w:val="1"/>
          <w:bCs w:val="1"/>
          <w:rtl w:val="0"/>
        </w:rPr>
        <w:t xml:space="preserve">Impacto en el VAN:</w:t>
      </w:r>
      <w:r w:rsidDel="00000000" w:rsidR="00000000" w:rsidRPr="00000000">
        <w:rPr>
          <w:rFonts w:ascii="Google Sans Text" w:cs="Google Sans Text" w:eastAsia="Google Sans Text" w:hAnsi="Google Sans Text"/>
          <w:rtl w:val="0"/>
        </w:rPr>
        <w:t xml:space="preserve"> El </w:t>
      </w:r>
      <w:r w:rsidDel="00000000" w:rsidR="00000000" w:rsidRPr="00000000">
        <w:rPr>
          <w:rFonts w:ascii="Google Sans Text" w:cs="Google Sans Text" w:eastAsia="Google Sans Text" w:hAnsi="Google Sans Text"/>
          <w:b w:val="1"/>
          <w:bCs w:val="1"/>
          <w:rtl w:val="0"/>
        </w:rPr>
        <w:t xml:space="preserve">VAN de USD 5,842,350.21</w:t>
      </w:r>
      <w:r w:rsidDel="00000000" w:rsidR="00000000" w:rsidRPr="00000000">
        <w:rPr>
          <w:rFonts w:ascii="Google Sans Text" w:cs="Google Sans Text" w:eastAsia="Google Sans Text" w:hAnsi="Google Sans Text"/>
          <w:rtl w:val="0"/>
        </w:rPr>
        <w:t xml:space="preserve"> se calculó con una tasa de descuento (WACC) del 9%. Cada año de retraso en la recuperación de los flujos grandes (Años 4 y 5) erosiona este valor actual neto debido al valor del dinero en el tiempo.</w:t>
      </w:r>
    </w:p>
    <w:p w:rsidR="00000000" w:rsidDel="00000000" w:rsidP="00000000" w:rsidRDefault="00000000" w:rsidRPr="00000000" w14:paraId="0000012A">
      <w:pPr>
        <w:numPr>
          <w:ilvl w:val="0"/>
          <w:numId w:val="9"/>
        </w:numPr>
        <w:spacing w:after="0" w:afterAutospacing="0" w:line="276" w:lineRule="auto"/>
        <w:ind w:left="720" w:hanging="360"/>
        <w:jc w:val="both"/>
      </w:pPr>
      <w:r w:rsidDel="00000000" w:rsidR="00000000" w:rsidRPr="00000000">
        <w:rPr>
          <w:rFonts w:ascii="Google Sans Text" w:cs="Google Sans Text" w:eastAsia="Google Sans Text" w:hAnsi="Google Sans Text"/>
          <w:b w:val="1"/>
          <w:bCs w:val="1"/>
          <w:rtl w:val="0"/>
        </w:rPr>
        <w:t xml:space="preserve">Costo de Oportunidad:</w:t>
      </w:r>
      <w:r w:rsidDel="00000000" w:rsidR="00000000" w:rsidRPr="00000000">
        <w:rPr>
          <w:rFonts w:ascii="Google Sans Text" w:cs="Google Sans Text" w:eastAsia="Google Sans Text" w:hAnsi="Google Sans Text"/>
          <w:rtl w:val="0"/>
        </w:rPr>
        <w:t xml:space="preserve"> Un retraso de un año en el punto de equilibrio (pasar del año 6 al año 7) reduciría la </w:t>
      </w:r>
      <w:r w:rsidDel="00000000" w:rsidR="00000000" w:rsidRPr="00000000">
        <w:rPr>
          <w:rFonts w:ascii="Google Sans Text" w:cs="Google Sans Text" w:eastAsia="Google Sans Text" w:hAnsi="Google Sans Text"/>
          <w:b w:val="1"/>
          <w:bCs w:val="1"/>
          <w:rtl w:val="0"/>
        </w:rPr>
        <w:t xml:space="preserve">TIR del 14.2%</w:t>
      </w:r>
      <w:r w:rsidDel="00000000" w:rsidR="00000000" w:rsidRPr="00000000">
        <w:rPr>
          <w:rFonts w:ascii="Google Sans Text" w:cs="Google Sans Text" w:eastAsia="Google Sans Text" w:hAnsi="Google Sans Text"/>
          <w:rtl w:val="0"/>
        </w:rPr>
        <w:t xml:space="preserve"> a niveles cercanos al 10-11%, dejando al proyecto peligrosamente cerca de su costo de capital.</w:t>
      </w:r>
    </w:p>
    <w:p w:rsidR="00000000" w:rsidDel="00000000" w:rsidP="00000000" w:rsidRDefault="00000000" w:rsidRPr="00000000" w14:paraId="0000012B">
      <w:pPr>
        <w:numPr>
          <w:ilvl w:val="0"/>
          <w:numId w:val="9"/>
        </w:numPr>
        <w:spacing w:after="240" w:line="276" w:lineRule="auto"/>
        <w:ind w:left="720" w:hanging="360"/>
        <w:jc w:val="both"/>
      </w:pPr>
      <w:r w:rsidDel="00000000" w:rsidR="00000000" w:rsidRPr="00000000">
        <w:rPr>
          <w:rFonts w:ascii="Google Sans Text" w:cs="Google Sans Text" w:eastAsia="Google Sans Text" w:hAnsi="Google Sans Text"/>
          <w:b w:val="1"/>
          <w:bCs w:val="1"/>
          <w:rtl w:val="0"/>
        </w:rPr>
        <w:t xml:space="preserve">Mitigantes Propuestos:</w:t>
      </w:r>
      <w:r w:rsidDel="00000000" w:rsidR="00000000" w:rsidRPr="00000000">
        <w:rPr>
          <w:rFonts w:ascii="Google Sans Text" w:cs="Google Sans Text" w:eastAsia="Google Sans Text" w:hAnsi="Google Sans Text"/>
          <w:rtl w:val="0"/>
        </w:rPr>
        <w:t xml:space="preserve"> El plan incluye un </w:t>
      </w:r>
      <w:r w:rsidDel="00000000" w:rsidR="00000000" w:rsidRPr="00000000">
        <w:rPr>
          <w:rFonts w:ascii="Google Sans Text" w:cs="Google Sans Text" w:eastAsia="Google Sans Text" w:hAnsi="Google Sans Text"/>
          <w:b w:val="1"/>
          <w:bCs w:val="1"/>
          <w:rtl w:val="0"/>
        </w:rPr>
        <w:t xml:space="preserve">5% para imprevistos (USD 90,000 anuales)</w:t>
      </w:r>
      <w:r w:rsidDel="00000000" w:rsidR="00000000" w:rsidRPr="00000000">
        <w:rPr>
          <w:rFonts w:ascii="Google Sans Text" w:cs="Google Sans Text" w:eastAsia="Google Sans Text" w:hAnsi="Google Sans Text"/>
          <w:rtl w:val="0"/>
        </w:rPr>
        <w:t xml:space="preserve">. Aunque es un monto prudente, para una inversión de USD 50MM, este fondo de contingencia podría ser insuficiente si el retraso es estructural (ej. paralización de obras).</w:t>
      </w:r>
    </w:p>
    <w:p w:rsidR="00000000" w:rsidDel="00000000" w:rsidP="00000000" w:rsidRDefault="00000000" w:rsidRPr="00000000" w14:paraId="0000012C">
      <w:pPr>
        <w:spacing w:after="120" w:before="120" w:line="275.9999942779541" w:lineRule="auto"/>
        <w:jc w:val="both"/>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2D">
      <w:pPr>
        <w:pStyle w:val="Heading3"/>
        <w:spacing w:after="80" w:before="0" w:line="276" w:lineRule="auto"/>
        <w:jc w:val="both"/>
        <w:rPr>
          <w:rFonts w:ascii="Google Sans" w:cs="Google Sans" w:eastAsia="Google Sans" w:hAnsi="Google Sans"/>
          <w:sz w:val="26"/>
          <w:szCs w:val="26"/>
        </w:rPr>
      </w:pPr>
      <w:bookmarkStart w:colFirst="0" w:colLast="0" w:name="_x323eutd3070" w:id="19"/>
      <w:bookmarkEnd w:id="19"/>
      <w:r w:rsidDel="00000000" w:rsidR="00000000" w:rsidRPr="00000000">
        <w:rPr>
          <w:rFonts w:ascii="Google Sans" w:cs="Google Sans" w:eastAsia="Google Sans" w:hAnsi="Google Sans"/>
          <w:sz w:val="26"/>
          <w:szCs w:val="26"/>
          <w:rtl w:val="0"/>
        </w:rPr>
        <w:t xml:space="preserve">Resumen de Viabilidad Temporal</w:t>
      </w:r>
    </w:p>
    <w:tbl>
      <w:tblPr>
        <w:tblStyle w:val="Table7"/>
        <w:tblW w:w="9360.0" w:type="dxa"/>
        <w:jc w:val="left"/>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600"/>
      </w:tblPr>
      <w:tblGrid>
        <w:gridCol w:w="2124.784688995215"/>
        <w:gridCol w:w="1512.7272727272727"/>
        <w:gridCol w:w="5722.488038277512"/>
        <w:tblGridChange w:id="0">
          <w:tblGrid>
            <w:gridCol w:w="2124.784688995215"/>
            <w:gridCol w:w="1512.7272727272727"/>
            <w:gridCol w:w="5722.488038277512"/>
          </w:tblGrid>
        </w:tblGridChange>
      </w:tblGrid>
      <w:tr>
        <w:trPr>
          <w:cantSplit w:val="0"/>
          <w:trHeight w:val="530" w:hRule="atLeast"/>
          <w:tblHeader w:val="0"/>
        </w:trPr>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12E">
            <w:pPr>
              <w:spacing w:after="480" w:line="276" w:lineRule="auto"/>
              <w:jc w:val="both"/>
              <w:rPr>
                <w:rFonts w:ascii="Google Sans Text" w:cs="Google Sans Text" w:eastAsia="Google Sans Text" w:hAnsi="Google Sans Text"/>
              </w:rPr>
            </w:pPr>
            <w:r w:rsidDel="00000000" w:rsidR="00000000" w:rsidRPr="00000000">
              <w:rPr>
                <w:rFonts w:ascii="Google Sans Text" w:cs="Google Sans Text" w:eastAsia="Google Sans Text" w:hAnsi="Google Sans Text"/>
                <w:b w:val="1"/>
                <w:bCs w:val="1"/>
                <w:rtl w:val="0"/>
              </w:rPr>
              <w:t xml:space="preserve">Factor</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12F">
            <w:pPr>
              <w:spacing w:after="480" w:line="276" w:lineRule="auto"/>
              <w:jc w:val="both"/>
              <w:rPr>
                <w:rFonts w:ascii="Google Sans Text" w:cs="Google Sans Text" w:eastAsia="Google Sans Text" w:hAnsi="Google Sans Text"/>
              </w:rPr>
            </w:pPr>
            <w:r w:rsidDel="00000000" w:rsidR="00000000" w:rsidRPr="00000000">
              <w:rPr>
                <w:rFonts w:ascii="Google Sans Text" w:cs="Google Sans Text" w:eastAsia="Google Sans Text" w:hAnsi="Google Sans Text"/>
                <w:b w:val="1"/>
                <w:bCs w:val="1"/>
                <w:rtl w:val="0"/>
              </w:rPr>
              <w:t xml:space="preserve">Evaluación</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130">
            <w:pPr>
              <w:spacing w:after="480" w:line="276" w:lineRule="auto"/>
              <w:jc w:val="both"/>
              <w:rPr>
                <w:rFonts w:ascii="Google Sans Text" w:cs="Google Sans Text" w:eastAsia="Google Sans Text" w:hAnsi="Google Sans Text"/>
              </w:rPr>
            </w:pPr>
            <w:r w:rsidDel="00000000" w:rsidR="00000000" w:rsidRPr="00000000">
              <w:rPr>
                <w:rFonts w:ascii="Google Sans Text" w:cs="Google Sans Text" w:eastAsia="Google Sans Text" w:hAnsi="Google Sans Text"/>
                <w:b w:val="1"/>
                <w:bCs w:val="1"/>
                <w:rtl w:val="0"/>
              </w:rPr>
              <w:t xml:space="preserve">Observación</w:t>
            </w:r>
            <w:r w:rsidDel="00000000" w:rsidR="00000000" w:rsidRPr="00000000">
              <w:rPr>
                <w:rtl w:val="0"/>
              </w:rPr>
            </w:r>
          </w:p>
        </w:tc>
      </w:tr>
      <w:tr>
        <w:trPr>
          <w:cantSplit w:val="0"/>
          <w:trHeight w:val="605" w:hRule="atLeast"/>
          <w:tblHeader w:val="0"/>
        </w:trPr>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131">
            <w:pPr>
              <w:spacing w:after="480" w:line="276" w:lineRule="auto"/>
              <w:jc w:val="both"/>
              <w:rPr>
                <w:rFonts w:ascii="Google Sans Text" w:cs="Google Sans Text" w:eastAsia="Google Sans Text" w:hAnsi="Google Sans Text"/>
              </w:rPr>
            </w:pPr>
            <w:r w:rsidDel="00000000" w:rsidR="00000000" w:rsidRPr="00000000">
              <w:rPr>
                <w:rFonts w:ascii="Google Sans Text" w:cs="Google Sans Text" w:eastAsia="Google Sans Text" w:hAnsi="Google Sans Text"/>
                <w:b w:val="1"/>
                <w:bCs w:val="1"/>
                <w:rtl w:val="0"/>
              </w:rPr>
              <w:t xml:space="preserve">Cronograma</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132">
            <w:pPr>
              <w:spacing w:after="480" w:line="276" w:lineRule="auto"/>
              <w:jc w:val="both"/>
              <w:rPr>
                <w:rFonts w:ascii="Google Sans Text" w:cs="Google Sans Text" w:eastAsia="Google Sans Text" w:hAnsi="Google Sans Text"/>
              </w:rPr>
            </w:pPr>
            <w:r w:rsidDel="00000000" w:rsidR="00000000" w:rsidRPr="00000000">
              <w:rPr>
                <w:rFonts w:ascii="Google Sans Text" w:cs="Google Sans Text" w:eastAsia="Google Sans Text" w:hAnsi="Google Sans Text"/>
                <w:b w:val="1"/>
                <w:bCs w:val="1"/>
                <w:rtl w:val="0"/>
              </w:rPr>
              <w:t xml:space="preserve">Realista</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133">
            <w:pPr>
              <w:spacing w:after="480" w:line="276" w:lineRule="auto"/>
              <w:jc w:val="both"/>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El año de gracia protege la ejecución inicial.</w:t>
            </w:r>
          </w:p>
        </w:tc>
      </w:tr>
      <w:tr>
        <w:trPr>
          <w:cantSplit w:val="0"/>
          <w:trHeight w:val="890" w:hRule="atLeast"/>
          <w:tblHeader w:val="0"/>
        </w:trPr>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134">
            <w:pPr>
              <w:spacing w:after="480" w:line="276" w:lineRule="auto"/>
              <w:jc w:val="both"/>
              <w:rPr>
                <w:rFonts w:ascii="Google Sans Text" w:cs="Google Sans Text" w:eastAsia="Google Sans Text" w:hAnsi="Google Sans Text"/>
              </w:rPr>
            </w:pPr>
            <w:r w:rsidDel="00000000" w:rsidR="00000000" w:rsidRPr="00000000">
              <w:rPr>
                <w:rFonts w:ascii="Google Sans Text" w:cs="Google Sans Text" w:eastAsia="Google Sans Text" w:hAnsi="Google Sans Text"/>
                <w:b w:val="1"/>
                <w:bCs w:val="1"/>
                <w:rtl w:val="0"/>
              </w:rPr>
              <w:t xml:space="preserve">Punto de Quiebre</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135">
            <w:pPr>
              <w:spacing w:after="480" w:line="276" w:lineRule="auto"/>
              <w:jc w:val="both"/>
              <w:rPr>
                <w:rFonts w:ascii="Google Sans Text" w:cs="Google Sans Text" w:eastAsia="Google Sans Text" w:hAnsi="Google Sans Text"/>
              </w:rPr>
            </w:pPr>
            <w:r w:rsidDel="00000000" w:rsidR="00000000" w:rsidRPr="00000000">
              <w:rPr>
                <w:rFonts w:ascii="Google Sans Text" w:cs="Google Sans Text" w:eastAsia="Google Sans Text" w:hAnsi="Google Sans Text"/>
                <w:b w:val="1"/>
                <w:bCs w:val="1"/>
                <w:rtl w:val="0"/>
              </w:rPr>
              <w:t xml:space="preserve">Año 6</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136">
            <w:pPr>
              <w:spacing w:after="480" w:line="276" w:lineRule="auto"/>
              <w:jc w:val="both"/>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Es un plazo estándar para banca de desarrollo e inmobiliaria.</w:t>
            </w:r>
          </w:p>
        </w:tc>
      </w:tr>
      <w:tr>
        <w:trPr>
          <w:cantSplit w:val="0"/>
          <w:trHeight w:val="890" w:hRule="atLeast"/>
          <w:tblHeader w:val="0"/>
        </w:trPr>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137">
            <w:pPr>
              <w:spacing w:after="480" w:line="276" w:lineRule="auto"/>
              <w:jc w:val="both"/>
              <w:rPr>
                <w:rFonts w:ascii="Google Sans Text" w:cs="Google Sans Text" w:eastAsia="Google Sans Text" w:hAnsi="Google Sans Text"/>
              </w:rPr>
            </w:pPr>
            <w:r w:rsidDel="00000000" w:rsidR="00000000" w:rsidRPr="00000000">
              <w:rPr>
                <w:rFonts w:ascii="Google Sans Text" w:cs="Google Sans Text" w:eastAsia="Google Sans Text" w:hAnsi="Google Sans Text"/>
                <w:b w:val="1"/>
                <w:bCs w:val="1"/>
                <w:rtl w:val="0"/>
              </w:rPr>
              <w:t xml:space="preserve">Riesgo Crítico</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138">
            <w:pPr>
              <w:spacing w:after="480" w:line="276" w:lineRule="auto"/>
              <w:jc w:val="both"/>
              <w:rPr>
                <w:rFonts w:ascii="Google Sans Text" w:cs="Google Sans Text" w:eastAsia="Google Sans Text" w:hAnsi="Google Sans Text"/>
              </w:rPr>
            </w:pPr>
            <w:r w:rsidDel="00000000" w:rsidR="00000000" w:rsidRPr="00000000">
              <w:rPr>
                <w:rFonts w:ascii="Google Sans Text" w:cs="Google Sans Text" w:eastAsia="Google Sans Text" w:hAnsi="Google Sans Text"/>
                <w:b w:val="1"/>
                <w:bCs w:val="1"/>
                <w:rtl w:val="0"/>
              </w:rPr>
              <w:t xml:space="preserve">Trámites</w:t>
            </w:r>
            <w:r w:rsidDel="00000000" w:rsidR="00000000" w:rsidRPr="00000000">
              <w:rPr>
                <w:rtl w:val="0"/>
              </w:rPr>
            </w:r>
          </w:p>
        </w:tc>
        <w:tc>
          <w:tcPr>
            <w:tcBorders>
              <w:top w:color="000000" w:space="0" w:sz="5" w:val="single"/>
              <w:left w:color="000000" w:space="0" w:sz="5" w:val="single"/>
              <w:bottom w:color="000000" w:space="0" w:sz="5" w:val="single"/>
              <w:right w:color="000000" w:space="0" w:sz="5" w:val="single"/>
            </w:tcBorders>
            <w:tcMar>
              <w:top w:w="100.0" w:type="dxa"/>
              <w:left w:w="100.0" w:type="dxa"/>
              <w:bottom w:w="100.0" w:type="dxa"/>
              <w:right w:w="100.0" w:type="dxa"/>
            </w:tcMar>
            <w:vAlign w:val="top"/>
          </w:tcPr>
          <w:p w:rsidR="00000000" w:rsidDel="00000000" w:rsidP="00000000" w:rsidRDefault="00000000" w:rsidRPr="00000000" w14:paraId="00000139">
            <w:pPr>
              <w:spacing w:after="480" w:line="276" w:lineRule="auto"/>
              <w:jc w:val="both"/>
              <w:rPr>
                <w:rFonts w:ascii="Google Sans Text" w:cs="Google Sans Text" w:eastAsia="Google Sans Text" w:hAnsi="Google Sans Text"/>
              </w:rPr>
            </w:pPr>
            <w:r w:rsidDel="00000000" w:rsidR="00000000" w:rsidRPr="00000000">
              <w:rPr>
                <w:rFonts w:ascii="Google Sans Text" w:cs="Google Sans Text" w:eastAsia="Google Sans Text" w:hAnsi="Google Sans Text"/>
                <w:rtl w:val="0"/>
              </w:rPr>
              <w:t xml:space="preserve">La burocracia municipal es el principal cuello de botella.</w:t>
            </w:r>
          </w:p>
        </w:tc>
      </w:tr>
    </w:tbl>
    <w:p w:rsidR="00000000" w:rsidDel="00000000" w:rsidP="00000000" w:rsidRDefault="00000000" w:rsidRPr="00000000" w14:paraId="0000013A">
      <w:pPr>
        <w:spacing w:after="240" w:line="276" w:lineRule="auto"/>
        <w:ind w:left="600" w:right="600" w:firstLine="0"/>
        <w:jc w:val="both"/>
        <w:rPr>
          <w:rFonts w:ascii="Google Sans Text" w:cs="Google Sans Text" w:eastAsia="Google Sans Text" w:hAnsi="Google Sans Text"/>
        </w:rPr>
      </w:pPr>
      <w:r w:rsidDel="00000000" w:rsidR="00000000" w:rsidRPr="00000000">
        <w:rPr>
          <w:rFonts w:ascii="Google Sans Text" w:cs="Google Sans Text" w:eastAsia="Google Sans Text" w:hAnsi="Google Sans Text"/>
          <w:b w:val="1"/>
          <w:bCs w:val="1"/>
          <w:rtl w:val="0"/>
        </w:rPr>
        <w:t xml:space="preserve">Conclusión:</w:t>
      </w:r>
      <w:r w:rsidDel="00000000" w:rsidR="00000000" w:rsidRPr="00000000">
        <w:rPr>
          <w:rFonts w:ascii="Google Sans Text" w:cs="Google Sans Text" w:eastAsia="Google Sans Text" w:hAnsi="Google Sans Text"/>
          <w:rtl w:val="0"/>
        </w:rPr>
        <w:t xml:space="preserve"> El tiempo de ejecución es coherente con la naturaleza de los activos (inmuebles y créditos industriales). La OIDE ha sido honesta al no prometer retornos inmediatos de capital antes del año 2.</w:t>
      </w:r>
    </w:p>
    <w:p w:rsidR="00000000" w:rsidDel="00000000" w:rsidP="00000000" w:rsidRDefault="00000000" w:rsidRPr="00000000" w14:paraId="0000013B">
      <w:pPr>
        <w:pStyle w:val="Heading2"/>
        <w:spacing w:after="120" w:before="120" w:line="275.9999942779541" w:lineRule="auto"/>
        <w:jc w:val="both"/>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Dictamen: Aprobable con Condiciones</w:t>
      </w:r>
    </w:p>
    <w:p w:rsidR="00000000" w:rsidDel="00000000" w:rsidP="00000000" w:rsidRDefault="00000000" w:rsidRPr="00000000" w14:paraId="0000013C">
      <w:pPr>
        <w:spacing w:after="240" w:line="275.9999942779541" w:lineRule="auto"/>
        <w:jc w:val="both"/>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El proyecto es financieramente sólido y presenta una </w:t>
      </w:r>
      <w:r w:rsidDel="00000000" w:rsidR="00000000" w:rsidRPr="00000000">
        <w:rPr>
          <w:rFonts w:ascii="Google Sans Text" w:cs="Google Sans Text" w:eastAsia="Google Sans Text" w:hAnsi="Google Sans Text"/>
          <w:b w:val="1"/>
          <w:bCs w:val="1"/>
          <w:color w:val="1f1f1f"/>
          <w:rtl w:val="0"/>
        </w:rPr>
        <w:t xml:space="preserve">TIR (14.2%)</w:t>
      </w:r>
      <w:r w:rsidDel="00000000" w:rsidR="00000000" w:rsidRPr="00000000">
        <w:rPr>
          <w:rFonts w:ascii="Google Sans Text" w:cs="Google Sans Text" w:eastAsia="Google Sans Text" w:hAnsi="Google Sans Text"/>
          <w:color w:val="1f1f1f"/>
          <w:rtl w:val="0"/>
        </w:rPr>
        <w:t xml:space="preserve"> superior al </w:t>
      </w:r>
      <w:r w:rsidDel="00000000" w:rsidR="00000000" w:rsidRPr="00000000">
        <w:rPr>
          <w:rFonts w:ascii="Google Sans Text" w:cs="Google Sans Text" w:eastAsia="Google Sans Text" w:hAnsi="Google Sans Text"/>
          <w:b w:val="1"/>
          <w:bCs w:val="1"/>
          <w:color w:val="1f1f1f"/>
          <w:rtl w:val="0"/>
        </w:rPr>
        <w:t xml:space="preserve">WACC (9%)</w:t>
      </w:r>
      <w:r w:rsidDel="00000000" w:rsidR="00000000" w:rsidRPr="00000000">
        <w:rPr>
          <w:rFonts w:ascii="Google Sans Text" w:cs="Google Sans Text" w:eastAsia="Google Sans Text" w:hAnsi="Google Sans Text"/>
          <w:color w:val="1f1f1f"/>
          <w:rtl w:val="0"/>
        </w:rPr>
        <w:t xml:space="preserve">. La integración de intermediación financiera y promoción inmobiliaria crea una sinergia que mitiga el riesgo de crédito mediante garantías reales. Sin embargo, la magnitud del monto y la naturaleza de los sectores (minería y construcción) exigen controles estrictos.</w:t>
      </w:r>
    </w:p>
    <w:p w:rsidR="00000000" w:rsidDel="00000000" w:rsidP="00000000" w:rsidRDefault="00000000" w:rsidRPr="00000000" w14:paraId="0000013D">
      <w:pPr>
        <w:spacing w:after="240" w:line="275.9999942779541" w:lineRule="auto"/>
        <w:jc w:val="both"/>
        <w:rPr>
          <w:rFonts w:ascii="Google Sans Text" w:cs="Google Sans Text" w:eastAsia="Google Sans Text" w:hAnsi="Google Sans Text"/>
          <w:color w:val="1f1f1f"/>
        </w:rPr>
      </w:pPr>
      <w:r w:rsidDel="00000000" w:rsidR="00000000" w:rsidRPr="00000000">
        <w:rPr>
          <w:rtl w:val="0"/>
        </w:rPr>
      </w:r>
    </w:p>
    <w:p w:rsidR="00000000" w:rsidDel="00000000" w:rsidP="00000000" w:rsidRDefault="00000000" w:rsidRPr="00000000" w14:paraId="0000013E">
      <w:pPr>
        <w:jc w:val="both"/>
        <w:rPr>
          <w:rFonts w:ascii="Google Sans Text" w:cs="Google Sans Text" w:eastAsia="Google Sans Text" w:hAnsi="Google Sans Text"/>
          <w:color w:val="1f1f1f"/>
        </w:rPr>
      </w:pPr>
      <w:r w:rsidDel="00000000" w:rsidR="00000000" w:rsidRPr="00000000">
        <w:rPr>
          <w:rtl w:val="0"/>
        </w:rPr>
      </w:r>
    </w:p>
    <w:p w:rsidR="00000000" w:rsidDel="00000000" w:rsidP="00000000" w:rsidRDefault="00000000" w:rsidRPr="00000000" w14:paraId="0000013F">
      <w:pPr>
        <w:pStyle w:val="Heading2"/>
        <w:spacing w:after="120" w:before="120" w:line="275.9999942779541" w:lineRule="auto"/>
        <w:jc w:val="both"/>
        <w:rPr>
          <w:rFonts w:ascii="Google Sans Text" w:cs="Google Sans Text" w:eastAsia="Google Sans Text" w:hAnsi="Google Sans Text"/>
          <w:color w:val="1f1f1f"/>
        </w:rPr>
      </w:pPr>
      <w:r w:rsidDel="00000000" w:rsidR="00000000" w:rsidRPr="00000000">
        <w:pict>
          <v:rect style="width:0.0pt;height:1.5pt" o:hr="t" o:hrstd="t" o:hralign="center" fillcolor="#A0A0A0" stroked="f"/>
        </w:pict>
      </w:r>
      <w:r w:rsidDel="00000000" w:rsidR="00000000" w:rsidRPr="00000000">
        <w:rPr>
          <w:rtl w:val="0"/>
        </w:rPr>
      </w:r>
    </w:p>
    <w:p w:rsidR="00000000" w:rsidDel="00000000" w:rsidP="00000000" w:rsidRDefault="00000000" w:rsidRPr="00000000" w14:paraId="00000140">
      <w:pPr>
        <w:pStyle w:val="Heading2"/>
        <w:spacing w:after="120" w:before="120" w:line="275.9999942779541" w:lineRule="auto"/>
        <w:jc w:val="both"/>
        <w:rPr>
          <w:rFonts w:ascii="Google Sans" w:cs="Google Sans" w:eastAsia="Google Sans" w:hAnsi="Google Sans"/>
          <w:color w:val="1f1f1f"/>
        </w:rPr>
      </w:pPr>
      <w:r w:rsidDel="00000000" w:rsidR="00000000" w:rsidRPr="00000000">
        <w:rPr>
          <w:rFonts w:ascii="Google Sans Text" w:cs="Google Sans Text" w:eastAsia="Google Sans Text" w:hAnsi="Google Sans Text"/>
          <w:color w:val="1f1f1f"/>
          <w:rtl w:val="0"/>
        </w:rPr>
        <w:t xml:space="preserve">Dictamen de las </w:t>
      </w:r>
      <w:r w:rsidDel="00000000" w:rsidR="00000000" w:rsidRPr="00000000">
        <w:rPr>
          <w:rFonts w:ascii="Google Sans" w:cs="Google Sans" w:eastAsia="Google Sans" w:hAnsi="Google Sans"/>
          <w:color w:val="1f1f1f"/>
          <w:rtl w:val="0"/>
        </w:rPr>
        <w:t xml:space="preserve">Condiciones Técnicas de Aprobación</w:t>
      </w:r>
    </w:p>
    <w:p w:rsidR="00000000" w:rsidDel="00000000" w:rsidP="00000000" w:rsidRDefault="00000000" w:rsidRPr="00000000" w14:paraId="00000141">
      <w:pPr>
        <w:pStyle w:val="Heading3"/>
        <w:spacing w:after="120" w:before="0" w:line="275.9999942779541" w:lineRule="auto"/>
        <w:jc w:val="both"/>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1. Esquema de Tramos de Desembolso</w:t>
      </w:r>
    </w:p>
    <w:p w:rsidR="00000000" w:rsidDel="00000000" w:rsidP="00000000" w:rsidRDefault="00000000" w:rsidRPr="00000000" w14:paraId="00000142">
      <w:pPr>
        <w:spacing w:after="120" w:line="275.9999942779541" w:lineRule="auto"/>
        <w:jc w:val="both"/>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color w:val="1f1f1f"/>
          <w:rtl w:val="0"/>
        </w:rPr>
        <w:t xml:space="preserve">Dada la inversión de </w:t>
      </w:r>
      <w:r w:rsidDel="00000000" w:rsidR="00000000" w:rsidRPr="00000000">
        <w:rPr>
          <w:rFonts w:ascii="Google Sans Text" w:cs="Google Sans Text" w:eastAsia="Google Sans Text" w:hAnsi="Google Sans Text"/>
          <w:b w:val="1"/>
          <w:bCs w:val="1"/>
          <w:color w:val="1f1f1f"/>
          <w:rtl w:val="0"/>
        </w:rPr>
        <w:t xml:space="preserve">USD 50MM</w:t>
      </w:r>
      <w:r w:rsidDel="00000000" w:rsidR="00000000" w:rsidRPr="00000000">
        <w:rPr>
          <w:rFonts w:ascii="Google Sans Text" w:cs="Google Sans Text" w:eastAsia="Google Sans Text" w:hAnsi="Google Sans Text"/>
          <w:color w:val="1f1f1f"/>
          <w:rtl w:val="0"/>
        </w:rPr>
        <w:t xml:space="preserve">, el banco no debería realizar un desembolso único. Se recomienda una liberación por hitos:</w:t>
      </w:r>
    </w:p>
    <w:p w:rsidR="00000000" w:rsidDel="00000000" w:rsidP="00000000" w:rsidRDefault="00000000" w:rsidRPr="00000000" w14:paraId="00000143">
      <w:pPr>
        <w:jc w:val="both"/>
        <w:rPr>
          <w:rFonts w:ascii="Google Sans Text" w:cs="Google Sans Text" w:eastAsia="Google Sans Text" w:hAnsi="Google Sans Text"/>
          <w:color w:val="1f1f1f"/>
        </w:rPr>
      </w:pPr>
      <w:r w:rsidDel="00000000" w:rsidR="00000000" w:rsidRPr="00000000">
        <w:rPr>
          <w:rtl w:val="0"/>
        </w:rPr>
      </w:r>
    </w:p>
    <w:p w:rsidR="00000000" w:rsidDel="00000000" w:rsidP="00000000" w:rsidRDefault="00000000" w:rsidRPr="00000000" w14:paraId="00000144">
      <w:pPr>
        <w:numPr>
          <w:ilvl w:val="0"/>
          <w:numId w:val="2"/>
        </w:numPr>
        <w:spacing w:after="0" w:afterAutospacing="0" w:line="275.9999942779541" w:lineRule="auto"/>
        <w:ind w:left="465" w:hanging="360"/>
        <w:jc w:val="both"/>
      </w:pPr>
      <w:r w:rsidDel="00000000" w:rsidR="00000000" w:rsidRPr="00000000">
        <w:rPr>
          <w:rFonts w:ascii="Google Sans Text" w:cs="Google Sans Text" w:eastAsia="Google Sans Text" w:hAnsi="Google Sans Text"/>
          <w:b w:val="1"/>
          <w:bCs w:val="1"/>
          <w:color w:val="1f1f1f"/>
          <w:rtl w:val="0"/>
        </w:rPr>
        <w:t xml:space="preserve">Tramo I (Pre-operativo y Matriz):</w:t>
      </w:r>
      <w:r w:rsidDel="00000000" w:rsidR="00000000" w:rsidRPr="00000000">
        <w:rPr>
          <w:rFonts w:ascii="Google Sans Text" w:cs="Google Sans Text" w:eastAsia="Google Sans Text" w:hAnsi="Google Sans Text"/>
          <w:color w:val="1f1f1f"/>
          <w:rtl w:val="0"/>
        </w:rPr>
        <w:t xml:space="preserve"> Desembolso de </w:t>
      </w:r>
      <w:r w:rsidDel="00000000" w:rsidR="00000000" w:rsidRPr="00000000">
        <w:rPr>
          <w:rFonts w:ascii="Google Sans Text" w:cs="Google Sans Text" w:eastAsia="Google Sans Text" w:hAnsi="Google Sans Text"/>
          <w:b w:val="1"/>
          <w:bCs w:val="1"/>
          <w:color w:val="1f1f1f"/>
          <w:rtl w:val="0"/>
        </w:rPr>
        <w:t xml:space="preserve">USD 5,800,000</w:t>
      </w:r>
      <w:r w:rsidDel="00000000" w:rsidR="00000000" w:rsidRPr="00000000">
        <w:rPr>
          <w:rFonts w:ascii="Google Sans Text" w:cs="Google Sans Text" w:eastAsia="Google Sans Text" w:hAnsi="Google Sans Text"/>
          <w:color w:val="1f1f1f"/>
          <w:rtl w:val="0"/>
        </w:rPr>
        <w:t xml:space="preserve"> para la adquisición de infraestructura, tecnología y gastos legales.</w:t>
      </w:r>
      <w:r w:rsidDel="00000000" w:rsidR="00000000" w:rsidRPr="00000000">
        <w:rPr>
          <w:rtl w:val="0"/>
        </w:rPr>
        <w:br w:type="textWrapping"/>
      </w:r>
    </w:p>
    <w:p w:rsidR="00000000" w:rsidDel="00000000" w:rsidP="00000000" w:rsidRDefault="00000000" w:rsidRPr="00000000" w14:paraId="00000145">
      <w:pPr>
        <w:numPr>
          <w:ilvl w:val="0"/>
          <w:numId w:val="2"/>
        </w:numPr>
        <w:spacing w:after="0" w:afterAutospacing="0" w:before="0" w:beforeAutospacing="0" w:line="275.9999942779541" w:lineRule="auto"/>
        <w:ind w:left="465" w:hanging="360"/>
        <w:jc w:val="both"/>
      </w:pPr>
      <w:r w:rsidDel="00000000" w:rsidR="00000000" w:rsidRPr="00000000">
        <w:rPr>
          <w:rFonts w:ascii="Google Sans Text" w:cs="Google Sans Text" w:eastAsia="Google Sans Text" w:hAnsi="Google Sans Text"/>
          <w:b w:val="1"/>
          <w:bCs w:val="1"/>
          <w:color w:val="1f1f1f"/>
          <w:rtl w:val="0"/>
        </w:rPr>
        <w:t xml:space="preserve">Tramo II (Colocación Inicial):</w:t>
      </w:r>
      <w:r w:rsidDel="00000000" w:rsidR="00000000" w:rsidRPr="00000000">
        <w:rPr>
          <w:rFonts w:ascii="Google Sans Text" w:cs="Google Sans Text" w:eastAsia="Google Sans Text" w:hAnsi="Google Sans Text"/>
          <w:color w:val="1f1f1f"/>
          <w:rtl w:val="0"/>
        </w:rPr>
        <w:t xml:space="preserve"> Desembolso de </w:t>
      </w:r>
      <w:r w:rsidDel="00000000" w:rsidR="00000000" w:rsidRPr="00000000">
        <w:rPr>
          <w:rFonts w:ascii="Google Sans Text" w:cs="Google Sans Text" w:eastAsia="Google Sans Text" w:hAnsi="Google Sans Text"/>
          <w:b w:val="1"/>
          <w:bCs w:val="1"/>
          <w:color w:val="1f1f1f"/>
          <w:rtl w:val="0"/>
        </w:rPr>
        <w:t xml:space="preserve">USD 15,000,000</w:t>
      </w:r>
      <w:r w:rsidDel="00000000" w:rsidR="00000000" w:rsidRPr="00000000">
        <w:rPr>
          <w:rFonts w:ascii="Google Sans Text" w:cs="Google Sans Text" w:eastAsia="Google Sans Text" w:hAnsi="Google Sans Text"/>
          <w:color w:val="1f1f1f"/>
          <w:rtl w:val="0"/>
        </w:rPr>
        <w:t xml:space="preserve"> tras certificar la implementación del software de gestión de riesgos y la contratación del equipo técnico.</w:t>
      </w:r>
      <w:r w:rsidDel="00000000" w:rsidR="00000000" w:rsidRPr="00000000">
        <w:rPr>
          <w:rtl w:val="0"/>
        </w:rPr>
        <w:br w:type="textWrapping"/>
      </w:r>
    </w:p>
    <w:p w:rsidR="00000000" w:rsidDel="00000000" w:rsidP="00000000" w:rsidRDefault="00000000" w:rsidRPr="00000000" w14:paraId="00000146">
      <w:pPr>
        <w:numPr>
          <w:ilvl w:val="0"/>
          <w:numId w:val="2"/>
        </w:numPr>
        <w:spacing w:after="120" w:before="0" w:beforeAutospacing="0" w:line="275.9999942779541" w:lineRule="auto"/>
        <w:ind w:left="465" w:hanging="360"/>
        <w:jc w:val="both"/>
      </w:pPr>
      <w:r w:rsidDel="00000000" w:rsidR="00000000" w:rsidRPr="00000000">
        <w:rPr>
          <w:rFonts w:ascii="Google Sans Text" w:cs="Google Sans Text" w:eastAsia="Google Sans Text" w:hAnsi="Google Sans Text"/>
          <w:b w:val="1"/>
          <w:bCs w:val="1"/>
          <w:color w:val="1f1f1f"/>
          <w:rtl w:val="0"/>
        </w:rPr>
        <w:t xml:space="preserve">Tramos Sucesivos:</w:t>
      </w:r>
      <w:r w:rsidDel="00000000" w:rsidR="00000000" w:rsidRPr="00000000">
        <w:rPr>
          <w:rFonts w:ascii="Google Sans Text" w:cs="Google Sans Text" w:eastAsia="Google Sans Text" w:hAnsi="Google Sans Text"/>
          <w:color w:val="1f1f1f"/>
          <w:rtl w:val="0"/>
        </w:rPr>
        <w:t xml:space="preserve"> Sujetos a la recuperación de cartera y avance de obra de los proyectos inmobiliarios piloto.</w:t>
      </w:r>
      <w:r w:rsidDel="00000000" w:rsidR="00000000" w:rsidRPr="00000000">
        <w:rPr>
          <w:rtl w:val="0"/>
        </w:rPr>
        <w:br w:type="textWrapping"/>
      </w:r>
    </w:p>
    <w:p w:rsidR="00000000" w:rsidDel="00000000" w:rsidP="00000000" w:rsidRDefault="00000000" w:rsidRPr="00000000" w14:paraId="00000147">
      <w:pPr>
        <w:pStyle w:val="Heading3"/>
        <w:spacing w:after="120" w:line="275.9999942779541" w:lineRule="auto"/>
        <w:jc w:val="both"/>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2. Fortalecimiento de Garantías</w:t>
      </w:r>
    </w:p>
    <w:p w:rsidR="00000000" w:rsidDel="00000000" w:rsidP="00000000" w:rsidRDefault="00000000" w:rsidRPr="00000000" w14:paraId="00000148">
      <w:pPr>
        <w:numPr>
          <w:ilvl w:val="0"/>
          <w:numId w:val="3"/>
        </w:numPr>
        <w:spacing w:after="0" w:afterAutospacing="0" w:line="275.9999942779541" w:lineRule="auto"/>
        <w:ind w:left="465" w:hanging="360"/>
        <w:jc w:val="both"/>
      </w:pPr>
      <w:r w:rsidDel="00000000" w:rsidR="00000000" w:rsidRPr="00000000">
        <w:rPr>
          <w:rFonts w:ascii="Google Sans Text" w:cs="Google Sans Text" w:eastAsia="Google Sans Text" w:hAnsi="Google Sans Text"/>
          <w:b w:val="1"/>
          <w:bCs w:val="1"/>
          <w:color w:val="1f1f1f"/>
          <w:rtl w:val="0"/>
        </w:rPr>
        <w:t xml:space="preserve">Garantía Hipotecaria de Primer Grado:</w:t>
      </w:r>
      <w:r w:rsidDel="00000000" w:rsidR="00000000" w:rsidRPr="00000000">
        <w:rPr>
          <w:rFonts w:ascii="Google Sans Text" w:cs="Google Sans Text" w:eastAsia="Google Sans Text" w:hAnsi="Google Sans Text"/>
          <w:color w:val="1f1f1f"/>
          <w:rtl w:val="0"/>
        </w:rPr>
        <w:t xml:space="preserve"> Sobre los activos inmobiliarios adquiridos con el capital semilla (USD 4.5M).</w:t>
      </w:r>
      <w:r w:rsidDel="00000000" w:rsidR="00000000" w:rsidRPr="00000000">
        <w:rPr>
          <w:rtl w:val="0"/>
        </w:rPr>
        <w:br w:type="textWrapping"/>
      </w:r>
    </w:p>
    <w:p w:rsidR="00000000" w:rsidDel="00000000" w:rsidP="00000000" w:rsidRDefault="00000000" w:rsidRPr="00000000" w14:paraId="00000149">
      <w:pPr>
        <w:numPr>
          <w:ilvl w:val="0"/>
          <w:numId w:val="3"/>
        </w:numPr>
        <w:spacing w:after="120" w:before="0" w:beforeAutospacing="0" w:line="275.9999942779541" w:lineRule="auto"/>
        <w:ind w:left="465" w:hanging="360"/>
        <w:jc w:val="both"/>
      </w:pPr>
      <w:r w:rsidDel="00000000" w:rsidR="00000000" w:rsidRPr="00000000">
        <w:rPr>
          <w:rFonts w:ascii="Google Sans Text" w:cs="Google Sans Text" w:eastAsia="Google Sans Text" w:hAnsi="Google Sans Text"/>
          <w:b w:val="1"/>
          <w:bCs w:val="1"/>
          <w:color w:val="1f1f1f"/>
          <w:rtl w:val="0"/>
        </w:rPr>
        <w:t xml:space="preserve">Fideicomiso de Administración y Pagos:</w:t>
      </w:r>
      <w:r w:rsidDel="00000000" w:rsidR="00000000" w:rsidRPr="00000000">
        <w:rPr>
          <w:rFonts w:ascii="Google Sans Text" w:cs="Google Sans Text" w:eastAsia="Google Sans Text" w:hAnsi="Google Sans Text"/>
          <w:color w:val="1f1f1f"/>
          <w:rtl w:val="0"/>
        </w:rPr>
        <w:t xml:space="preserve"> Se debe constituir un fideicomiso donde ingresen los flujos de recuperación de cartera (estimados en USD 12.5M para el año 2) para asegurar el servicio de la deuda antes de reinversiones.</w:t>
      </w:r>
      <w:r w:rsidDel="00000000" w:rsidR="00000000" w:rsidRPr="00000000">
        <w:rPr>
          <w:rtl w:val="0"/>
        </w:rPr>
        <w:br w:type="textWrapping"/>
      </w:r>
    </w:p>
    <w:p w:rsidR="00000000" w:rsidDel="00000000" w:rsidP="00000000" w:rsidRDefault="00000000" w:rsidRPr="00000000" w14:paraId="0000014A">
      <w:pPr>
        <w:pStyle w:val="Heading3"/>
        <w:spacing w:after="120" w:line="275.9999942779541" w:lineRule="auto"/>
        <w:jc w:val="both"/>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3. Ajuste de Equity (Aporte de Capital Propio)</w:t>
      </w:r>
    </w:p>
    <w:p w:rsidR="00000000" w:rsidDel="00000000" w:rsidP="00000000" w:rsidRDefault="00000000" w:rsidRPr="00000000" w14:paraId="0000014B">
      <w:pPr>
        <w:numPr>
          <w:ilvl w:val="0"/>
          <w:numId w:val="4"/>
        </w:numPr>
        <w:spacing w:after="120" w:line="275.9999942779541" w:lineRule="auto"/>
        <w:ind w:left="465" w:hanging="360"/>
        <w:jc w:val="both"/>
      </w:pPr>
      <w:r w:rsidDel="00000000" w:rsidR="00000000" w:rsidRPr="00000000">
        <w:rPr>
          <w:rFonts w:ascii="Google Sans Text" w:cs="Google Sans Text" w:eastAsia="Google Sans Text" w:hAnsi="Google Sans Text"/>
          <w:color w:val="1f1f1f"/>
          <w:rtl w:val="0"/>
        </w:rPr>
        <w:t xml:space="preserve">El banco podría exigir que el solicitante demuestre o incremente su participación en el </w:t>
      </w:r>
      <w:r w:rsidDel="00000000" w:rsidR="00000000" w:rsidRPr="00000000">
        <w:rPr>
          <w:rFonts w:ascii="Google Sans Text" w:cs="Google Sans Text" w:eastAsia="Google Sans Text" w:hAnsi="Google Sans Text"/>
          <w:b w:val="1"/>
          <w:bCs w:val="1"/>
          <w:color w:val="1f1f1f"/>
          <w:rtl w:val="0"/>
        </w:rPr>
        <w:t xml:space="preserve">Capital de Trabajo inicial</w:t>
      </w:r>
      <w:r w:rsidDel="00000000" w:rsidR="00000000" w:rsidRPr="00000000">
        <w:rPr>
          <w:rFonts w:ascii="Google Sans Text" w:cs="Google Sans Text" w:eastAsia="Google Sans Text" w:hAnsi="Google Sans Text"/>
          <w:color w:val="1f1f1f"/>
          <w:rtl w:val="0"/>
        </w:rPr>
        <w:t xml:space="preserve"> para reducir el apalancamiento total, asegurando que el promotor comparta el riesgo de ejecución del 100% de la cartera.</w:t>
      </w:r>
      <w:r w:rsidDel="00000000" w:rsidR="00000000" w:rsidRPr="00000000">
        <w:rPr>
          <w:rtl w:val="0"/>
        </w:rPr>
        <w:br w:type="textWrapping"/>
      </w:r>
    </w:p>
    <w:p w:rsidR="00000000" w:rsidDel="00000000" w:rsidP="00000000" w:rsidRDefault="00000000" w:rsidRPr="00000000" w14:paraId="0000014C">
      <w:pPr>
        <w:pStyle w:val="Heading3"/>
        <w:spacing w:after="120" w:line="275.9999942779541" w:lineRule="auto"/>
        <w:jc w:val="both"/>
        <w:rPr>
          <w:rFonts w:ascii="Google Sans" w:cs="Google Sans" w:eastAsia="Google Sans" w:hAnsi="Google Sans"/>
          <w:color w:val="1f1f1f"/>
        </w:rPr>
      </w:pPr>
      <w:r w:rsidDel="00000000" w:rsidR="00000000" w:rsidRPr="00000000">
        <w:rPr>
          <w:rFonts w:ascii="Google Sans" w:cs="Google Sans" w:eastAsia="Google Sans" w:hAnsi="Google Sans"/>
          <w:color w:val="1f1f1f"/>
          <w:rtl w:val="0"/>
        </w:rPr>
        <w:t xml:space="preserve">4. Condicionamiento de Cartera Minera</w:t>
      </w:r>
    </w:p>
    <w:p w:rsidR="00000000" w:rsidDel="00000000" w:rsidP="00000000" w:rsidRDefault="00000000" w:rsidRPr="00000000" w14:paraId="0000014D">
      <w:pPr>
        <w:numPr>
          <w:ilvl w:val="0"/>
          <w:numId w:val="5"/>
        </w:numPr>
        <w:spacing w:after="120" w:line="275.9999942779541" w:lineRule="auto"/>
        <w:ind w:left="465" w:hanging="360"/>
        <w:jc w:val="both"/>
      </w:pPr>
      <w:r w:rsidDel="00000000" w:rsidR="00000000" w:rsidRPr="00000000">
        <w:rPr>
          <w:rFonts w:ascii="Google Sans Text" w:cs="Google Sans Text" w:eastAsia="Google Sans Text" w:hAnsi="Google Sans Text"/>
          <w:color w:val="1f1f1f"/>
          <w:rtl w:val="0"/>
        </w:rPr>
        <w:t xml:space="preserve">Debido al riesgo ambiental y reputacional, el desembolso de fondos para la línea de </w:t>
      </w:r>
      <w:r w:rsidDel="00000000" w:rsidR="00000000" w:rsidRPr="00000000">
        <w:rPr>
          <w:rFonts w:ascii="Google Sans Text" w:cs="Google Sans Text" w:eastAsia="Google Sans Text" w:hAnsi="Google Sans Text"/>
          <w:b w:val="1"/>
          <w:bCs w:val="1"/>
          <w:color w:val="1f1f1f"/>
          <w:rtl w:val="0"/>
        </w:rPr>
        <w:t xml:space="preserve">Minería (35% de la participación)</w:t>
      </w:r>
      <w:r w:rsidDel="00000000" w:rsidR="00000000" w:rsidRPr="00000000">
        <w:rPr>
          <w:rFonts w:ascii="Google Sans Text" w:cs="Google Sans Text" w:eastAsia="Google Sans Text" w:hAnsi="Google Sans Text"/>
          <w:color w:val="1f1f1f"/>
          <w:rtl w:val="0"/>
        </w:rPr>
        <w:t xml:space="preserve"> debe estar condicionado a la presentación de fichas ambientales y licencias de explotación vigentes por cada beneficiario final.</w:t>
      </w:r>
      <w:r w:rsidDel="00000000" w:rsidR="00000000" w:rsidRPr="00000000">
        <w:rPr>
          <w:rtl w:val="0"/>
        </w:rPr>
        <w:br w:type="textWrapping"/>
      </w:r>
    </w:p>
    <w:p w:rsidR="00000000" w:rsidDel="00000000" w:rsidP="00000000" w:rsidRDefault="00000000" w:rsidRPr="00000000" w14:paraId="0000014E">
      <w:pPr>
        <w:pStyle w:val="Heading2"/>
        <w:spacing w:after="120" w:before="120" w:line="275.9999942779541" w:lineRule="auto"/>
        <w:jc w:val="both"/>
        <w:rPr>
          <w:rFonts w:ascii="Google Sans" w:cs="Google Sans" w:eastAsia="Google Sans" w:hAnsi="Google Sans"/>
          <w:color w:val="1f1f1f"/>
        </w:rPr>
      </w:pPr>
      <w:bookmarkStart w:colFirst="0" w:colLast="0" w:name="_1avhltcc6mfp" w:id="20"/>
      <w:bookmarkEnd w:id="20"/>
      <w:r w:rsidDel="00000000" w:rsidR="00000000" w:rsidRPr="00000000">
        <w:pict>
          <v:rect style="width:0.0pt;height:1.5pt" o:hr="t" o:hrstd="t" o:hralign="center" fillcolor="#A0A0A0" stroked="f"/>
        </w:pict>
      </w:r>
      <w:r w:rsidDel="00000000" w:rsidR="00000000" w:rsidRPr="00000000">
        <w:rPr>
          <w:rFonts w:ascii="Google Sans" w:cs="Google Sans" w:eastAsia="Google Sans" w:hAnsi="Google Sans"/>
          <w:color w:val="1f1f1f"/>
          <w:rtl w:val="0"/>
        </w:rPr>
        <w:t xml:space="preserve">Resumen de Riesgos Críticos</w:t>
      </w:r>
    </w:p>
    <w:p w:rsidR="00000000" w:rsidDel="00000000" w:rsidP="00000000" w:rsidRDefault="00000000" w:rsidRPr="00000000" w14:paraId="0000014F">
      <w:pPr>
        <w:numPr>
          <w:ilvl w:val="0"/>
          <w:numId w:val="6"/>
        </w:numPr>
        <w:spacing w:after="0" w:afterAutospacing="0" w:line="275.9999942779541" w:lineRule="auto"/>
        <w:ind w:left="465" w:hanging="360"/>
        <w:jc w:val="both"/>
      </w:pPr>
      <w:r w:rsidDel="00000000" w:rsidR="00000000" w:rsidRPr="00000000">
        <w:rPr>
          <w:rFonts w:ascii="Google Sans Text" w:cs="Google Sans Text" w:eastAsia="Google Sans Text" w:hAnsi="Google Sans Text"/>
          <w:b w:val="1"/>
          <w:bCs w:val="1"/>
          <w:color w:val="1f1f1f"/>
          <w:rtl w:val="0"/>
        </w:rPr>
        <w:t xml:space="preserve">Dependencia Regulatoria:</w:t>
      </w:r>
      <w:r w:rsidDel="00000000" w:rsidR="00000000" w:rsidRPr="00000000">
        <w:rPr>
          <w:rFonts w:ascii="Google Sans Text" w:cs="Google Sans Text" w:eastAsia="Google Sans Text" w:hAnsi="Google Sans Text"/>
          <w:color w:val="1f1f1f"/>
          <w:rtl w:val="0"/>
        </w:rPr>
        <w:t xml:space="preserve"> El éxito del flujo de caja en el Año 1 y 2 depende de la agilidad en la obtención de permisos municipales en Santo Domingo y la validación de la Superintendencia de Compañías.</w:t>
      </w:r>
      <w:r w:rsidDel="00000000" w:rsidR="00000000" w:rsidRPr="00000000">
        <w:rPr>
          <w:rtl w:val="0"/>
        </w:rPr>
        <w:br w:type="textWrapping"/>
      </w:r>
    </w:p>
    <w:p w:rsidR="00000000" w:rsidDel="00000000" w:rsidP="00000000" w:rsidRDefault="00000000" w:rsidRPr="00000000" w14:paraId="00000150">
      <w:pPr>
        <w:numPr>
          <w:ilvl w:val="0"/>
          <w:numId w:val="6"/>
        </w:numPr>
        <w:spacing w:after="120" w:before="0" w:beforeAutospacing="0" w:line="275.9999942779541" w:lineRule="auto"/>
        <w:ind w:left="465" w:hanging="360"/>
        <w:jc w:val="both"/>
      </w:pPr>
      <w:r w:rsidDel="00000000" w:rsidR="00000000" w:rsidRPr="00000000">
        <w:rPr>
          <w:rFonts w:ascii="Google Sans Text" w:cs="Google Sans Text" w:eastAsia="Google Sans Text" w:hAnsi="Google Sans Text"/>
          <w:b w:val="1"/>
          <w:bCs w:val="1"/>
          <w:color w:val="1f1f1f"/>
          <w:rtl w:val="0"/>
        </w:rPr>
        <w:t xml:space="preserve">Concentración de Cartera:</w:t>
      </w:r>
      <w:r w:rsidDel="00000000" w:rsidR="00000000" w:rsidRPr="00000000">
        <w:rPr>
          <w:rFonts w:ascii="Google Sans Text" w:cs="Google Sans Text" w:eastAsia="Google Sans Text" w:hAnsi="Google Sans Text"/>
          <w:color w:val="1f1f1f"/>
          <w:rtl w:val="0"/>
        </w:rPr>
        <w:t xml:space="preserve"> El </w:t>
      </w:r>
      <w:r w:rsidDel="00000000" w:rsidR="00000000" w:rsidRPr="00000000">
        <w:rPr>
          <w:rFonts w:ascii="Google Sans Text" w:cs="Google Sans Text" w:eastAsia="Google Sans Text" w:hAnsi="Google Sans Text"/>
          <w:b w:val="1"/>
          <w:bCs w:val="1"/>
          <w:color w:val="1f1f1f"/>
          <w:rtl w:val="0"/>
        </w:rPr>
        <w:t xml:space="preserve">50% de la cartera</w:t>
      </w:r>
      <w:r w:rsidDel="00000000" w:rsidR="00000000" w:rsidRPr="00000000">
        <w:rPr>
          <w:rFonts w:ascii="Google Sans Text" w:cs="Google Sans Text" w:eastAsia="Google Sans Text" w:hAnsi="Google Sans Text"/>
          <w:color w:val="1f1f1f"/>
          <w:rtl w:val="0"/>
        </w:rPr>
        <w:t xml:space="preserve"> está vinculada al sector inmobiliario. Una caída en la demanda de vivienda en la Zona 4 afectaría directamente el punto de equilibrio proyectado para el año 6.</w:t>
      </w:r>
      <w:r w:rsidDel="00000000" w:rsidR="00000000" w:rsidRPr="00000000">
        <w:rPr>
          <w:rtl w:val="0"/>
        </w:rPr>
        <w:br w:type="textWrapping"/>
      </w:r>
    </w:p>
    <w:p w:rsidR="00000000" w:rsidDel="00000000" w:rsidP="00000000" w:rsidRDefault="00000000" w:rsidRPr="00000000" w14:paraId="00000151">
      <w:pPr>
        <w:spacing w:after="240" w:before="240" w:line="275.9999942779541" w:lineRule="auto"/>
        <w:jc w:val="both"/>
        <w:rPr/>
      </w:pPr>
      <w:r w:rsidDel="00000000" w:rsidR="00000000" w:rsidRPr="00000000">
        <w:rPr>
          <w:rtl w:val="0"/>
        </w:rPr>
      </w:r>
    </w:p>
    <w:p w:rsidR="00000000" w:rsidDel="00000000" w:rsidP="00000000" w:rsidRDefault="00000000" w:rsidRPr="00000000" w14:paraId="00000152">
      <w:pPr>
        <w:spacing w:after="240" w:line="275.9999942779541" w:lineRule="auto"/>
        <w:jc w:val="both"/>
        <w:rPr>
          <w:rFonts w:ascii="Google Sans Text" w:cs="Google Sans Text" w:eastAsia="Google Sans Text" w:hAnsi="Google Sans Text"/>
          <w:color w:val="1f1f1f"/>
        </w:rPr>
      </w:pPr>
      <w:r w:rsidDel="00000000" w:rsidR="00000000" w:rsidRPr="00000000">
        <w:rPr>
          <w:rFonts w:ascii="Google Sans Text" w:cs="Google Sans Text" w:eastAsia="Google Sans Text" w:hAnsi="Google Sans Text"/>
          <w:b w:val="1"/>
          <w:bCs w:val="1"/>
          <w:color w:val="1f1f1f"/>
          <w:rtl w:val="0"/>
        </w:rPr>
        <w:t xml:space="preserve">Dictamen Final:</w:t>
      </w:r>
      <w:r w:rsidDel="00000000" w:rsidR="00000000" w:rsidRPr="00000000">
        <w:rPr>
          <w:rFonts w:ascii="Google Sans Text" w:cs="Google Sans Text" w:eastAsia="Google Sans Text" w:hAnsi="Google Sans Text"/>
          <w:color w:val="1f1f1f"/>
          <w:rtl w:val="0"/>
        </w:rPr>
        <w:t xml:space="preserve"> El proyecto de Carlos Ramiro Veloz Sánchez presenta una estructura de </w:t>
      </w:r>
      <w:r w:rsidDel="00000000" w:rsidR="00000000" w:rsidRPr="00000000">
        <w:rPr>
          <w:rFonts w:ascii="Google Sans Text" w:cs="Google Sans Text" w:eastAsia="Google Sans Text" w:hAnsi="Google Sans Text"/>
          <w:b w:val="1"/>
          <w:bCs w:val="1"/>
          <w:color w:val="1f1f1f"/>
          <w:rtl w:val="0"/>
        </w:rPr>
        <w:t xml:space="preserve">Banca de Desarrollo</w:t>
      </w:r>
      <w:r w:rsidDel="00000000" w:rsidR="00000000" w:rsidRPr="00000000">
        <w:rPr>
          <w:rFonts w:ascii="Google Sans Text" w:cs="Google Sans Text" w:eastAsia="Google Sans Text" w:hAnsi="Google Sans Text"/>
          <w:color w:val="1f1f1f"/>
          <w:rtl w:val="0"/>
        </w:rPr>
        <w:t xml:space="preserve"> bien fundamentada. Si se cumplen las condiciones de fiscalización de desembolsos y constitución de garantías, representa una oportunidad de colocación de alto impacto económico para la institución financiera.</w:t>
      </w:r>
    </w:p>
    <w:p w:rsidR="00000000" w:rsidDel="00000000" w:rsidP="00000000" w:rsidRDefault="00000000" w:rsidRPr="00000000" w14:paraId="00000153">
      <w:pPr>
        <w:spacing w:after="120" w:before="120" w:line="275.9999942779541" w:lineRule="auto"/>
        <w:rPr/>
      </w:pPr>
      <w:r w:rsidDel="00000000" w:rsidR="00000000" w:rsidRPr="00000000">
        <w:rPr>
          <w:rtl w:val="0"/>
        </w:rPr>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 w:name="Google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Google Sans Text">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Google Sans Text" w:cs="Google Sans Text" w:eastAsia="Google Sans Text" w:hAnsi="Google Sans Tex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5">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6">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7">
    <w:lvl w:ilvl="0">
      <w:start w:val="1"/>
      <w:numFmt w:val="bullet"/>
      <w:lvlText w:val="●"/>
      <w:lvlJc w:val="left"/>
      <w:pPr>
        <w:ind w:left="465"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87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8">
    <w:lvl w:ilvl="0">
      <w:start w:val="1"/>
      <w:numFmt w:val="bullet"/>
      <w:lvlText w:val="●"/>
      <w:lvlJc w:val="left"/>
      <w:pPr>
        <w:ind w:left="720" w:hanging="360"/>
      </w:pPr>
      <w:rPr>
        <w:rFonts w:ascii="Google Sans Text" w:cs="Google Sans Text" w:eastAsia="Google Sans Text" w:hAnsi="Google Sans Tex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rFonts w:ascii="Google Sans Text" w:cs="Google Sans Text" w:eastAsia="Google Sans Text" w:hAnsi="Google Sans Tex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 w:type="table" w:styleId="Table1">
    <w:basedOn w:val="TableNormal"/>
    <w:tblPr>
      <w:tblStyleRowBandSize w:val="1"/>
      <w:tblStyleColBandSize w:val="1"/>
    </w:tblPr>
  </w:style>
  <w:style w:type="table" w:styleId="Table2">
    <w:basedOn w:val="TableNormal"/>
    <w:tblPr>
      <w:tblStyleRowBandSize w:val="1"/>
      <w:tblStyleColBandSize w:val="1"/>
    </w:tblPr>
  </w:style>
  <w:style w:type="table" w:styleId="Table3">
    <w:basedOn w:val="TableNormal"/>
    <w:tblPr>
      <w:tblStyleRowBandSize w:val="1"/>
      <w:tblStyleColBandSize w:val="1"/>
    </w:tblPr>
  </w:style>
  <w:style w:type="table" w:styleId="Table4">
    <w:basedOn w:val="TableNormal"/>
    <w:tblPr>
      <w:tblStyleRowBandSize w:val="1"/>
      <w:tblStyleColBandSize w:val="1"/>
    </w:tblPr>
  </w:style>
  <w:style w:type="table" w:styleId="Table5">
    <w:basedOn w:val="TableNormal"/>
    <w:tblPr>
      <w:tblStyleRowBandSize w:val="1"/>
      <w:tblStyleColBandSize w:val="1"/>
    </w:tblPr>
  </w:style>
  <w:style w:type="table" w:styleId="Table6">
    <w:basedOn w:val="TableNormal"/>
    <w:tblPr>
      <w:tblStyleRowBandSize w:val="1"/>
      <w:tblStyleColBandSize w:val="1"/>
    </w:tblPr>
  </w:style>
  <w:style w:type="table" w:styleId="Table7">
    <w:basedOn w:val="TableNormal"/>
    <w:tblPr>
      <w:tblStyleRowBandSize w:val="1"/>
      <w:tblStyleColBandSize w:val="1"/>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_rels/fontTable.xml.rels><?xml version="1.0" encoding="UTF-8" standalone="yes"?><Relationships xmlns="http://schemas.openxmlformats.org/package/2006/relationships"><Relationship Id="rId1" Type="http://schemas.openxmlformats.org/officeDocument/2006/relationships/font" Target="fonts/GoogleSans-regular.ttf"/><Relationship Id="rId2" Type="http://schemas.openxmlformats.org/officeDocument/2006/relationships/font" Target="fonts/GoogleSans-bold.ttf"/><Relationship Id="rId3" Type="http://schemas.openxmlformats.org/officeDocument/2006/relationships/font" Target="fonts/GoogleSans-italic.ttf"/><Relationship Id="rId4" Type="http://schemas.openxmlformats.org/officeDocument/2006/relationships/font" Target="fonts/GoogleSans-boldItalic.ttf"/><Relationship Id="rId5" Type="http://schemas.openxmlformats.org/officeDocument/2006/relationships/font" Target="fonts/GoogleSansText-regular.ttf"/><Relationship Id="rId6" Type="http://schemas.openxmlformats.org/officeDocument/2006/relationships/font" Target="fonts/GoogleSansText-bold.ttf"/><Relationship Id="rId7" Type="http://schemas.openxmlformats.org/officeDocument/2006/relationships/font" Target="fonts/GoogleSansText-italic.ttf"/><Relationship Id="rId8" Type="http://schemas.openxmlformats.org/officeDocument/2006/relationships/font" Target="fonts/GoogleSansText-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